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2D465">
      <w:pPr>
        <w:adjustRightInd w:val="0"/>
        <w:snapToGrid w:val="0"/>
        <w:spacing w:after="120" w:line="440" w:lineRule="atLeast"/>
        <w:jc w:val="center"/>
        <w:outlineLvl w:val="0"/>
        <w:rPr>
          <w:rFonts w:ascii="Times New Roman" w:hAnsi="Times New Roman" w:eastAsia="楷体"/>
          <w:b/>
          <w:bCs/>
          <w:sz w:val="32"/>
          <w:szCs w:val="40"/>
          <w:highlight w:val="none"/>
        </w:rPr>
      </w:pPr>
      <w:bookmarkStart w:id="0" w:name="_Toc374057643"/>
    </w:p>
    <w:bookmarkEnd w:id="0"/>
    <w:p w14:paraId="225BEF40">
      <w:pPr>
        <w:rPr>
          <w:rFonts w:hint="default" w:ascii="仿宋_GB2312" w:eastAsia="仿宋_GB2312" w:cs="宋体"/>
          <w:b/>
          <w:bCs/>
          <w:sz w:val="22"/>
          <w:szCs w:val="24"/>
          <w:highlight w:val="none"/>
          <w:lang w:val="en-US" w:eastAsia="zh-CN"/>
        </w:rPr>
      </w:pPr>
      <w:r>
        <w:rPr>
          <w:rFonts w:hint="eastAsia" w:ascii="仿宋_GB2312" w:eastAsia="仿宋_GB2312" w:cs="宋体"/>
          <w:b/>
          <w:bCs/>
          <w:sz w:val="28"/>
          <w:szCs w:val="32"/>
          <w:highlight w:val="none"/>
          <w:lang w:val="en-US" w:eastAsia="zh-CN"/>
        </w:rPr>
        <w:t>附件2</w:t>
      </w:r>
      <w:r>
        <w:rPr>
          <w:rFonts w:hint="default" w:ascii="仿宋_GB2312" w:eastAsia="仿宋_GB2312" w:cs="宋体"/>
          <w:b/>
          <w:bCs/>
          <w:sz w:val="28"/>
          <w:szCs w:val="32"/>
          <w:highlight w:val="none"/>
          <w:lang w:val="en-US" w:eastAsia="zh-CN"/>
        </w:rPr>
        <w:t xml:space="preserve"> “青年使者赴美交流项目”</w:t>
      </w:r>
      <w:r>
        <w:rPr>
          <w:rFonts w:hint="eastAsia" w:ascii="仿宋_GB2312" w:eastAsia="仿宋_GB2312" w:cs="宋体"/>
          <w:b/>
          <w:bCs/>
          <w:sz w:val="28"/>
          <w:szCs w:val="32"/>
          <w:highlight w:val="none"/>
          <w:lang w:val="en-US" w:eastAsia="zh-Hans"/>
        </w:rPr>
        <w:t>行程安排</w:t>
      </w:r>
      <w:r>
        <w:rPr>
          <w:rFonts w:hint="eastAsia" w:ascii="仿宋_GB2312" w:eastAsia="仿宋_GB2312" w:cs="宋体"/>
          <w:b/>
          <w:bCs/>
          <w:sz w:val="28"/>
          <w:szCs w:val="32"/>
          <w:highlight w:val="none"/>
          <w:lang w:val="en-US" w:eastAsia="zh-CN"/>
        </w:rPr>
        <w:t>（南加州·洛杉矶为例）</w:t>
      </w:r>
    </w:p>
    <w:p w14:paraId="25DF3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00" w:firstLineChars="200"/>
        <w:jc w:val="center"/>
        <w:textAlignment w:val="auto"/>
        <w:rPr>
          <w:rFonts w:hint="eastAsia" w:ascii="宋体" w:hAnsi="宋体" w:cs="宋体"/>
          <w:b w:val="0"/>
          <w:bCs w:val="0"/>
          <w:sz w:val="20"/>
          <w:szCs w:val="21"/>
          <w:highlight w:val="none"/>
          <w:lang w:val="en-US" w:eastAsia="zh-Hans"/>
        </w:rPr>
      </w:pPr>
      <w:r>
        <w:rPr>
          <w:rFonts w:hint="eastAsia" w:ascii="宋体" w:hAnsi="宋体" w:cs="宋体"/>
          <w:b w:val="0"/>
          <w:bCs w:val="0"/>
          <w:sz w:val="20"/>
          <w:szCs w:val="21"/>
          <w:highlight w:val="none"/>
          <w:lang w:val="en-US" w:eastAsia="zh-CN"/>
        </w:rPr>
        <w:t>表2：</w:t>
      </w:r>
      <w:r>
        <w:rPr>
          <w:rFonts w:hint="eastAsia" w:ascii="宋体" w:hAnsi="宋体" w:cs="宋体"/>
          <w:b w:val="0"/>
          <w:bCs w:val="0"/>
          <w:sz w:val="20"/>
          <w:szCs w:val="21"/>
          <w:highlight w:val="none"/>
          <w:lang w:val="en-US" w:eastAsia="zh-Hans"/>
        </w:rPr>
        <w:t>“青年使者赴美交流项目”行程安排</w:t>
      </w:r>
    </w:p>
    <w:p w14:paraId="6021F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00" w:firstLineChars="200"/>
        <w:jc w:val="center"/>
        <w:textAlignment w:val="auto"/>
        <w:rPr>
          <w:rFonts w:hint="eastAsia" w:ascii="宋体" w:hAnsi="宋体" w:cs="宋体"/>
          <w:b w:val="0"/>
          <w:bCs w:val="0"/>
          <w:sz w:val="20"/>
          <w:szCs w:val="21"/>
          <w:highlight w:val="none"/>
          <w:lang w:val="en-US" w:eastAsia="zh-Hans"/>
        </w:rPr>
      </w:pPr>
      <w:r>
        <w:rPr>
          <w:rFonts w:hint="default" w:ascii="宋体" w:hAnsi="宋体" w:cs="宋体"/>
          <w:b w:val="0"/>
          <w:bCs w:val="0"/>
          <w:sz w:val="20"/>
          <w:szCs w:val="21"/>
          <w:highlight w:val="none"/>
          <w:lang w:val="en-US" w:eastAsia="zh-CN"/>
        </w:rPr>
        <w:t>Table</w:t>
      </w:r>
      <w:r>
        <w:rPr>
          <w:rFonts w:hint="default" w:ascii="宋体" w:hAnsi="宋体" w:cs="宋体"/>
          <w:b w:val="0"/>
          <w:bCs w:val="0"/>
          <w:sz w:val="20"/>
          <w:szCs w:val="21"/>
          <w:highlight w:val="none"/>
          <w:lang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0"/>
          <w:szCs w:val="21"/>
          <w:highlight w:val="none"/>
          <w:lang w:val="en-US" w:eastAsia="zh-CN"/>
        </w:rPr>
        <w:t>2</w:t>
      </w:r>
      <w:r>
        <w:rPr>
          <w:rFonts w:hint="default" w:ascii="宋体" w:hAnsi="宋体" w:cs="宋体"/>
          <w:b w:val="0"/>
          <w:bCs w:val="0"/>
          <w:sz w:val="20"/>
          <w:szCs w:val="21"/>
          <w:highlight w:val="none"/>
          <w:lang w:val="en-US" w:eastAsia="zh-CN"/>
        </w:rPr>
        <w:t>: Itinerary of the</w:t>
      </w:r>
      <w:r>
        <w:rPr>
          <w:rFonts w:hint="eastAsia" w:ascii="宋体" w:hAnsi="宋体" w:cs="宋体"/>
          <w:b w:val="0"/>
          <w:bCs w:val="0"/>
          <w:sz w:val="20"/>
          <w:szCs w:val="21"/>
          <w:highlight w:val="none"/>
          <w:lang w:val="en-US" w:eastAsia="zh-Hans"/>
        </w:rPr>
        <w:t>“Youth Cultural Exchange Program</w:t>
      </w:r>
      <w:r>
        <w:rPr>
          <w:rFonts w:hint="default" w:ascii="宋体" w:hAnsi="宋体" w:cs="宋体"/>
          <w:b w:val="0"/>
          <w:bCs w:val="0"/>
          <w:sz w:val="20"/>
          <w:szCs w:val="21"/>
          <w:highlight w:val="none"/>
          <w:lang w:eastAsia="zh-CN"/>
        </w:rPr>
        <w:t>”</w:t>
      </w:r>
    </w:p>
    <w:tbl>
      <w:tblPr>
        <w:tblStyle w:val="7"/>
        <w:tblpPr w:leftFromText="180" w:rightFromText="180" w:vertAnchor="page" w:horzAnchor="page" w:tblpX="1775" w:tblpY="2634"/>
        <w:tblOverlap w:val="never"/>
        <w:tblW w:w="879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3480"/>
        <w:gridCol w:w="3050"/>
        <w:gridCol w:w="955"/>
      </w:tblGrid>
      <w:tr w14:paraId="2203F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B6659">
            <w:pPr>
              <w:widowControl/>
              <w:jc w:val="center"/>
              <w:rPr>
                <w:rFonts w:hint="default" w:ascii="PingFang SC Semibold" w:hAnsi="PingFang SC Semibold" w:eastAsia="PingFang SC Semibold" w:cs="PingFang SC Semibold"/>
                <w:b/>
                <w:bCs w:val="0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i w:val="0"/>
                <w:iCs w:val="0"/>
                <w:color w:val="000000"/>
                <w:kern w:val="0"/>
                <w:sz w:val="20"/>
                <w:szCs w:val="32"/>
                <w:highlight w:val="none"/>
                <w:lang w:val="en-US" w:eastAsia="zh-CN"/>
              </w:rPr>
              <w:t>青年使者赴美交流项目（美国·南加州·洛杉矶地区及周边地区）行程安排</w:t>
            </w:r>
          </w:p>
        </w:tc>
      </w:tr>
      <w:tr w14:paraId="6B935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883F3">
            <w:pPr>
              <w:widowControl/>
              <w:jc w:val="center"/>
              <w:rPr>
                <w:rFonts w:hint="eastAsia" w:ascii="PingFang SC Semibold" w:hAnsi="PingFang SC Semibold" w:eastAsia="PingFang SC Semibold" w:cs="PingFang SC Semibold"/>
                <w:b/>
                <w:bCs w:val="0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 w:val="0"/>
                <w:color w:val="000000"/>
                <w:kern w:val="0"/>
                <w:sz w:val="16"/>
                <w:szCs w:val="24"/>
                <w:highlight w:val="none"/>
              </w:rPr>
              <w:t>日期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FA9E5">
            <w:pPr>
              <w:widowControl/>
              <w:jc w:val="center"/>
              <w:rPr>
                <w:rFonts w:hint="eastAsia" w:ascii="PingFang SC Semibold" w:hAnsi="PingFang SC Semibold" w:eastAsia="PingFang SC Semibold" w:cs="PingFang SC Semibold"/>
                <w:b/>
                <w:bCs w:val="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 w:val="0"/>
                <w:kern w:val="0"/>
                <w:sz w:val="16"/>
                <w:szCs w:val="24"/>
                <w:highlight w:val="none"/>
              </w:rPr>
              <w:t>上午</w:t>
            </w:r>
          </w:p>
        </w:tc>
        <w:tc>
          <w:tcPr>
            <w:tcW w:w="3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49B17">
            <w:pPr>
              <w:widowControl/>
              <w:jc w:val="center"/>
              <w:rPr>
                <w:rFonts w:hint="eastAsia" w:ascii="PingFang SC Semibold" w:hAnsi="PingFang SC Semibold" w:eastAsia="PingFang SC Semibold" w:cs="PingFang SC Semibold"/>
                <w:b/>
                <w:bCs w:val="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 w:val="0"/>
                <w:kern w:val="0"/>
                <w:sz w:val="16"/>
                <w:szCs w:val="24"/>
                <w:highlight w:val="none"/>
              </w:rPr>
              <w:t>下午</w:t>
            </w: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EF6BD">
            <w:pPr>
              <w:widowControl/>
              <w:jc w:val="center"/>
              <w:rPr>
                <w:rFonts w:hint="eastAsia" w:ascii="PingFang SC Semibold" w:hAnsi="PingFang SC Semibold" w:eastAsia="PingFang SC Semibold" w:cs="PingFang SC Semibold"/>
                <w:b/>
                <w:bCs w:val="0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 w:val="0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晚上</w:t>
            </w:r>
          </w:p>
        </w:tc>
      </w:tr>
      <w:tr w14:paraId="5B682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E1283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Day 1</w:t>
            </w:r>
          </w:p>
          <w:p w14:paraId="037C6890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先导课·线上</w:t>
            </w:r>
          </w:p>
        </w:tc>
        <w:tc>
          <w:tcPr>
            <w:tcW w:w="74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025EB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行前辅导（出发前的准备，行程注意事项，安全培训）+外方人员讲解项目主题与寄宿家庭注意事项</w:t>
            </w:r>
          </w:p>
        </w:tc>
      </w:tr>
      <w:tr w14:paraId="77CD1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87313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Day 2</w:t>
            </w:r>
          </w:p>
          <w:p w14:paraId="2772E678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先导课·线上</w:t>
            </w:r>
          </w:p>
        </w:tc>
        <w:tc>
          <w:tcPr>
            <w:tcW w:w="74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CB2F6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专家课程：社会文化交流主题相关（待定）</w:t>
            </w:r>
          </w:p>
        </w:tc>
      </w:tr>
      <w:tr w14:paraId="6C921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92CCB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Day 3</w:t>
            </w:r>
          </w:p>
          <w:p w14:paraId="5E847311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先导课·线上</w:t>
            </w:r>
          </w:p>
        </w:tc>
        <w:tc>
          <w:tcPr>
            <w:tcW w:w="74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58054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专家课程：如何传播好中国文化（待定）；</w:t>
            </w:r>
          </w:p>
          <w:p w14:paraId="2AA88340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中国文化传播主题的组织与培训（中国文化传播使者共同设计中国文化体验的场景、节目组织、邀请美国人来华）</w:t>
            </w:r>
          </w:p>
        </w:tc>
      </w:tr>
      <w:tr w14:paraId="6D937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85820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Day 4</w:t>
            </w:r>
          </w:p>
        </w:tc>
        <w:tc>
          <w:tcPr>
            <w:tcW w:w="65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11315">
            <w:pPr>
              <w:widowControl/>
              <w:jc w:val="left"/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乘坐</w:t>
            </w: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国际</w:t>
            </w:r>
            <w:r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航班，抵达项目执行地，项目欢迎仪式及寄宿家庭接待后，学生入住社区和美国接待家庭</w:t>
            </w: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CFE89">
            <w:pPr>
              <w:widowControl/>
              <w:jc w:val="left"/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寄宿家庭</w:t>
            </w:r>
          </w:p>
        </w:tc>
      </w:tr>
      <w:tr w14:paraId="65944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05554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3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A798E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【欢迎仪式】</w:t>
            </w:r>
            <w:r>
              <w:rPr>
                <w:rFonts w:hint="eastAsia" w:ascii="PingFang SC Light" w:hAnsi="PingFang SC Light" w:eastAsia="PingFang SC Light" w:cs="Arial"/>
                <w:kern w:val="0"/>
                <w:sz w:val="16"/>
                <w:szCs w:val="24"/>
                <w:highlight w:val="none"/>
                <w:lang w:val="en-US" w:eastAsia="zh-CN"/>
              </w:rPr>
              <w:t>欢迎致辞、项目介绍、学生迎新</w:t>
            </w:r>
          </w:p>
          <w:p w14:paraId="6E95B749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【中美家庭结构与文化差异主题】</w:t>
            </w:r>
          </w:p>
          <w:p w14:paraId="72BA8D16">
            <w:pPr>
              <w:widowControl/>
              <w:jc w:val="left"/>
              <w:rPr>
                <w:rFonts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</w:rPr>
            </w:pPr>
            <w:r>
              <w:rPr>
                <w:rFonts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移民文化背景下的美国家庭结构与人口多样性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5B62E">
            <w:pPr>
              <w:widowControl/>
              <w:jc w:val="both"/>
              <w:rPr>
                <w:rFonts w:hint="eastAsia" w:ascii="PingFang SC Semibold" w:hAnsi="PingFang SC Semibold" w:eastAsia="PingFang SC Semibold" w:cs="PingFang SC Semibold"/>
                <w:b/>
                <w:bCs w:val="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 w:val="0"/>
                <w:kern w:val="0"/>
                <w:sz w:val="16"/>
                <w:szCs w:val="24"/>
                <w:highlight w:val="none"/>
                <w:lang w:val="en-US" w:eastAsia="zh-CN"/>
              </w:rPr>
              <w:t>【互动工作坊】</w:t>
            </w:r>
          </w:p>
          <w:p w14:paraId="4E10C165">
            <w:pPr>
              <w:widowControl/>
              <w:jc w:val="both"/>
              <w:rPr>
                <w:rFonts w:hint="default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家庭小组与美国寄宿家庭的互动，美式食物制作与品尝</w:t>
            </w:r>
          </w:p>
          <w:p w14:paraId="1AA7F07C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【家庭结构工作坊】</w:t>
            </w:r>
          </w:p>
          <w:p w14:paraId="4725C480">
            <w:pPr>
              <w:widowControl/>
              <w:jc w:val="both"/>
              <w:rPr>
                <w:rFonts w:hint="default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与美国寄宿家庭面对面交流，探讨中美家庭文化差异</w:t>
            </w: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－跨文化交流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425F2">
            <w:pPr>
              <w:widowControl/>
              <w:jc w:val="center"/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5A538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927BA">
            <w:pPr>
              <w:widowControl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3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1B30B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【家庭结构工作坊】</w:t>
            </w:r>
          </w:p>
          <w:p w14:paraId="62E88D57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美国家庭结构，家庭互动模式与角色扮演，跨文化沟通场景演练</w:t>
            </w:r>
          </w:p>
          <w:p w14:paraId="55C94F13">
            <w:pPr>
              <w:widowControl/>
              <w:jc w:val="both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【公共安全工作坊】</w:t>
            </w:r>
          </w:p>
          <w:p w14:paraId="4428F846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美国公共安全体系概况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1B17A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【公共安全机构参访】</w:t>
            </w:r>
          </w:p>
          <w:p w14:paraId="60801805">
            <w:pPr>
              <w:widowControl/>
              <w:jc w:val="left"/>
              <w:rPr>
                <w:rFonts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宋体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深入美国当地的消防救援局</w:t>
            </w:r>
            <w:r>
              <w:rPr>
                <w:rFonts w:ascii="PingFang SC Light" w:hAnsi="PingFang SC Light" w:eastAsia="PingFang SC Light" w:cs="宋体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和警察局参访</w:t>
            </w:r>
            <w:r>
              <w:rPr>
                <w:rFonts w:hint="eastAsia" w:ascii="PingFang SC Light" w:hAnsi="PingFang SC Light" w:eastAsia="PingFang SC Light" w:cs="宋体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交流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72280">
            <w:pPr>
              <w:widowControl/>
              <w:jc w:val="center"/>
              <w:rPr>
                <w:rFonts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1C52F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EDB85">
            <w:pPr>
              <w:widowControl/>
              <w:jc w:val="center"/>
              <w:rPr>
                <w:rFonts w:hint="eastAsia" w:ascii="PingFang SC" w:hAnsi="PingFang SC" w:eastAsia="PingFang SC Light" w:cs="PingFang SC"/>
                <w:b w:val="0"/>
                <w:bCs w:val="0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65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72DBB">
            <w:pPr>
              <w:widowControl/>
              <w:jc w:val="left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与</w:t>
            </w: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家庭共度周末，深度参与美式家庭生活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5AD62">
            <w:pPr>
              <w:widowControl/>
              <w:jc w:val="center"/>
              <w:rPr>
                <w:rFonts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24D3F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F8FE2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65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93114">
            <w:pPr>
              <w:widowControl/>
              <w:jc w:val="left"/>
              <w:rPr>
                <w:rFonts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与</w:t>
            </w: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家庭共度周末，深度参与美式家庭生活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3D486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01817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27791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3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DAC89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【城市人文】</w:t>
            </w:r>
          </w:p>
          <w:p w14:paraId="4B710A8A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圣地亚哥：卡布里约国家纪念碑，俯瞰太平洋与军港（西班牙殖民历史与多元文化融合）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64AEF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【城市人文】</w:t>
            </w:r>
          </w:p>
          <w:p w14:paraId="729FAC6B">
            <w:pPr>
              <w:widowControl/>
              <w:jc w:val="left"/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中途岛号航空母舰博物馆（考察军事历史与退伍军人文化）；使命海滩漫步；自由公共集市体验当地美食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64378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66C5F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A8C2E">
            <w:pPr>
              <w:widowControl/>
              <w:jc w:val="center"/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3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73F78">
            <w:pPr>
              <w:widowControl/>
              <w:jc w:val="both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【公共安全工作坊】</w:t>
            </w:r>
          </w:p>
          <w:p w14:paraId="550D9857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</w:rPr>
              <w:t>美国犯罪问题与枪支管控辩论</w:t>
            </w: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赛</w:t>
            </w:r>
          </w:p>
          <w:p w14:paraId="778BB648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【中美教育环境与教育体系主题】</w:t>
            </w:r>
          </w:p>
          <w:p w14:paraId="190B4535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了解美国教育体系，以及中美教育体系的差异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F88A6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【大学参访】</w:t>
            </w:r>
          </w:p>
          <w:p w14:paraId="3BD1C545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eastAsia="zh-CN"/>
              </w:rPr>
              <w:t>沉浸式体验当地州立/社区大学校园生活，感受美国</w:t>
            </w: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社区</w:t>
            </w: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eastAsia="zh-CN"/>
              </w:rPr>
              <w:t>高等教育氛围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CBE84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3D73A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D77E6">
            <w:pPr>
              <w:widowControl/>
              <w:jc w:val="center"/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65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52ACE">
            <w:pPr>
              <w:widowControl/>
              <w:jc w:val="left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【城市人文】</w:t>
            </w:r>
          </w:p>
          <w:p w14:paraId="2BE2EC06">
            <w:pPr>
              <w:widowControl/>
              <w:jc w:val="left"/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探访</w:t>
            </w: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主题公</w:t>
            </w:r>
            <w:r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园</w:t>
            </w: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感受美式流行文化与创意产业，沉浸式体验美国大众文化场景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DE6B2">
            <w:pPr>
              <w:widowControl/>
              <w:jc w:val="center"/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酒店</w:t>
            </w:r>
          </w:p>
        </w:tc>
      </w:tr>
      <w:tr w14:paraId="5F628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4AF3B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1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3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D35FE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【大学参访】</w:t>
            </w:r>
          </w:p>
          <w:p w14:paraId="792E7101">
            <w:pPr>
              <w:widowControl/>
              <w:jc w:val="left"/>
              <w:rPr>
                <w:rFonts w:hint="eastAsia" w:asciiTheme="minorHAnsi" w:hAns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走进南加州</w:t>
            </w:r>
            <w:r>
              <w:rPr>
                <w:rFonts w:hint="eastAsia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Hans"/>
              </w:rPr>
              <w:t>大学</w:t>
            </w:r>
            <w:r>
              <w:rPr>
                <w:rFonts w:hint="eastAsia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（USC），</w:t>
            </w:r>
            <w:r>
              <w:rPr>
                <w:rFonts w:hint="eastAsia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Hans"/>
              </w:rPr>
              <w:t>了解留学背景和条件，和当地学生沟通</w:t>
            </w:r>
            <w:bookmarkStart w:id="1" w:name="_GoBack"/>
            <w:bookmarkEnd w:id="1"/>
            <w:r>
              <w:rPr>
                <w:rFonts w:hint="eastAsia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Hans"/>
              </w:rPr>
              <w:t>，了解中美高等教育的区别，赠送中国传统文创，传播中国文化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DF819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【大学参访】</w:t>
            </w:r>
          </w:p>
          <w:p w14:paraId="046D971F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走进加州大学洛杉矶分校（UCLA），</w:t>
            </w:r>
            <w:r>
              <w:rPr>
                <w:rFonts w:hint="eastAsia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Hans"/>
              </w:rPr>
              <w:t>了解留学背景和条件，和当地学生沟通，了解中美高等教育的区别，赠送中国传统文创，传播中国文化</w:t>
            </w:r>
          </w:p>
          <w:p w14:paraId="57CE14B5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【城市人文】</w:t>
            </w:r>
          </w:p>
          <w:p w14:paraId="044B0828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圣莫尼卡码头（Santa Monica Pier），阳光海岸体验当地人文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FB494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2D75C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FA44F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1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3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E3941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【教育体系工作坊】</w:t>
            </w:r>
          </w:p>
          <w:p w14:paraId="29F827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基于实地了解，研讨美国大学的录取情况，学生的学费成本等</w:t>
            </w:r>
          </w:p>
          <w:p w14:paraId="2E1421B4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【中美公共服务与志愿者服务主题】</w:t>
            </w:r>
          </w:p>
          <w:p w14:paraId="37C52725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针对公共服务与志愿服务的主题进行交流和研讨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32468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【非营利组织参访】</w:t>
            </w:r>
          </w:p>
          <w:p w14:paraId="1A746B6A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深入当地公益组织，与志愿服务人员沟通交流并体验志愿者服务活动，例如“食物银行”等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6F848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139AE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61315">
            <w:pPr>
              <w:widowControl/>
              <w:jc w:val="center"/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65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3EBCAA">
            <w:pPr>
              <w:widowControl/>
              <w:jc w:val="left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 w:bidi="ar-SA"/>
              </w:rPr>
            </w:pPr>
            <w:r>
              <w:rPr>
                <w:rFonts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与</w:t>
            </w: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家庭共度周末，深度参与美式家庭生活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DD1AFD">
            <w:pPr>
              <w:widowControl/>
              <w:jc w:val="center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3D765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22B13">
            <w:pPr>
              <w:widowControl/>
              <w:jc w:val="center"/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 w:bidi="ar-SA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65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B7B16">
            <w:pPr>
              <w:widowControl/>
              <w:jc w:val="left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【城市人文】</w:t>
            </w:r>
          </w:p>
          <w:p w14:paraId="3FDF3E09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洛杉矶城市地标与文化载体调研——参访斯台普斯中心（体育产业与城市品牌），格里菲斯天文台（科学教育与公众科普），好莱坞地区（影视产业集聚区与全球文化输出）。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A54AC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6F77B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2C577">
            <w:pPr>
              <w:widowControl/>
              <w:jc w:val="center"/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3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2F1AC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【公益组织工作坊】</w:t>
            </w:r>
          </w:p>
          <w:p w14:paraId="0ADFA1D8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小组合作，创建属于自己的非营利组织，探讨策划经济来源和运营模式</w:t>
            </w:r>
          </w:p>
          <w:p w14:paraId="76ED4F41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/>
              </w:rPr>
              <w:t>【中美流行文化与影视文化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交流主题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/>
              </w:rPr>
              <w:t>】</w:t>
            </w:r>
          </w:p>
          <w:p w14:paraId="3E006257">
            <w:pPr>
              <w:widowControl/>
              <w:jc w:val="left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/>
              </w:rPr>
              <w:t>通过</w:t>
            </w:r>
            <w:r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电影电视文化了解美国社会变迁，对比中美流行文化区别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2CF0F">
            <w:pPr>
              <w:widowControl/>
              <w:jc w:val="left"/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/>
              </w:rPr>
              <w:t>【中美流行文化与影视文化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交流主题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/>
              </w:rPr>
              <w:t>】</w:t>
            </w:r>
          </w:p>
          <w:p w14:paraId="18A6855D">
            <w:pPr>
              <w:widowControl/>
              <w:jc w:val="left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真实体验美国影院，对中美电影主题差异进行探讨。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C3362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7F2F6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B8651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 w:bidi="ar-SA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1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65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0A1E8">
            <w:pPr>
              <w:widowControl/>
              <w:jc w:val="left"/>
              <w:rPr>
                <w:rFonts w:hint="default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【城市人文】</w:t>
            </w:r>
          </w:p>
          <w:p w14:paraId="0D479525">
            <w:pPr>
              <w:widowControl/>
              <w:jc w:val="left"/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Hans" w:bidi="ar-SA"/>
              </w:rPr>
            </w:pPr>
            <w:r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Hans" w:bidi="ar-SA"/>
              </w:rPr>
              <w:t>影视产业与数字媒体技术调研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 w:bidi="ar-SA"/>
              </w:rPr>
              <w:t>—</w:t>
            </w:r>
            <w:r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Hans" w:bidi="ar-SA"/>
              </w:rPr>
              <w:t>参访影视制作机构或专业展馆，了解美国电影工业的技术流程、产业模式及其对流行文化的影响。</w:t>
            </w: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1FD66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00BB6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A29C0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 w:bidi="ar-SA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1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65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1E59A">
            <w:pPr>
              <w:widowControl/>
              <w:jc w:val="left"/>
              <w:rPr>
                <w:rFonts w:hint="default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【城市人文】</w:t>
            </w:r>
          </w:p>
          <w:p w14:paraId="0D266F97">
            <w:pPr>
              <w:widowControl/>
              <w:jc w:val="left"/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 w:bidi="ar-SA"/>
              </w:rPr>
              <w:t>实地感受美国本土商业消费业态，开展文化观察与自由活动</w:t>
            </w: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BDB5B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2F6ED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DADF8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 w:bidi="ar-SA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1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119CD">
            <w:pPr>
              <w:widowControl/>
              <w:jc w:val="both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【流行文化工作坊】</w:t>
            </w:r>
          </w:p>
          <w:p w14:paraId="6F2D6140">
            <w:pPr>
              <w:widowControl/>
              <w:jc w:val="both"/>
              <w:rPr>
                <w:rFonts w:hint="eastAsia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eastAsia="zh-CN"/>
              </w:rPr>
              <w:t>中美电影、电视中的刻板印象</w:t>
            </w: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以及主题</w:t>
            </w: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eastAsia="zh-CN"/>
              </w:rPr>
              <w:t>比较，</w:t>
            </w:r>
            <w:r>
              <w:rPr>
                <w:rFonts w:hint="eastAsia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研讨创造超级英雄</w:t>
            </w:r>
          </w:p>
        </w:tc>
        <w:tc>
          <w:tcPr>
            <w:tcW w:w="3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EAFD0">
            <w:pPr>
              <w:widowControl/>
              <w:jc w:val="left"/>
              <w:rPr>
                <w:rFonts w:hint="eastAsia" w:ascii="PingFang SC Light" w:hAnsi="PingFang SC Light" w:eastAsia="PingFang SC Light" w:cs="宋体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宋体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成果汇报分组及准备；</w:t>
            </w:r>
          </w:p>
          <w:p w14:paraId="6F87E5DB">
            <w:pPr>
              <w:widowControl/>
              <w:jc w:val="left"/>
              <w:rPr>
                <w:rFonts w:hint="eastAsia" w:ascii="PingFang SC Light" w:hAnsi="PingFang SC Light" w:eastAsia="PingFang SC Light" w:cs="Arial"/>
                <w:bCs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宋体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美式运动体验：保龄球运动</w:t>
            </w: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BDAC5">
            <w:pPr>
              <w:widowControl/>
              <w:jc w:val="center"/>
              <w:rPr>
                <w:rFonts w:hint="eastAsia" w:ascii="PingFang SC Light" w:hAnsi="PingFang SC Light" w:eastAsia="PingFang SC Light" w:cs="宋体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1CADF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D3A5B">
            <w:pPr>
              <w:widowControl/>
              <w:jc w:val="center"/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 w:bidi="ar-SA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3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CBCEE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/>
              </w:rPr>
              <w:t>【中美流行文化与影视文化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交流主题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/>
              </w:rPr>
              <w:t>】</w:t>
            </w:r>
          </w:p>
          <w:p w14:paraId="2432E47C">
            <w:pPr>
              <w:widowControl/>
              <w:jc w:val="left"/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/>
              </w:rPr>
            </w:pPr>
            <w:r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/>
              </w:rPr>
              <w:t>通过</w:t>
            </w:r>
            <w:r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电影电视文化了解美国社会变迁，对比中美流行文化区别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C5D0F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【中国文化传播】</w:t>
            </w:r>
          </w:p>
          <w:p w14:paraId="751A7EBD">
            <w:pPr>
              <w:widowControl/>
              <w:jc w:val="left"/>
              <w:rPr>
                <w:rFonts w:hint="eastAsia" w:ascii="PingFang SC Light" w:hAnsi="PingFang SC Light" w:eastAsia="PingFang SC Light" w:cs="宋体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宋体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邀请外国友人进行汉服体验，中国特色才艺展示，手工制作，剪纸，灯笼，汉字来源，毛笔字等，欢迎美国家庭来中国</w:t>
            </w:r>
          </w:p>
          <w:p w14:paraId="3AB0CDDA">
            <w:pPr>
              <w:widowControl/>
              <w:jc w:val="left"/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【成果汇报】</w:t>
            </w:r>
          </w:p>
          <w:p w14:paraId="4E982C8C">
            <w:pPr>
              <w:widowControl/>
              <w:jc w:val="left"/>
              <w:rPr>
                <w:rFonts w:hint="eastAsia" w:ascii="PingFang SC Light" w:hAnsi="PingFang SC Light" w:eastAsia="PingFang SC Light" w:cs="宋体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PingFang SC Light" w:hAnsi="PingFang SC Light" w:eastAsia="PingFang SC Light" w:cs="宋体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分享汇报项目成果-Final Presentation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B707E">
            <w:pPr>
              <w:widowControl/>
              <w:jc w:val="center"/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寄宿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家庭</w:t>
            </w:r>
          </w:p>
        </w:tc>
      </w:tr>
      <w:tr w14:paraId="6018B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61875">
            <w:pPr>
              <w:widowControl/>
              <w:jc w:val="center"/>
              <w:rPr>
                <w:rFonts w:hint="default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 w:bidi="ar-SA"/>
              </w:rPr>
            </w:pPr>
            <w:r>
              <w:rPr>
                <w:rFonts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 xml:space="preserve">Day 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3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F95AA">
            <w:pPr>
              <w:widowControl/>
              <w:jc w:val="left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color w:val="000000"/>
                <w:kern w:val="0"/>
                <w:sz w:val="16"/>
                <w:szCs w:val="24"/>
                <w:highlight w:val="none"/>
              </w:rPr>
              <w:t>【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城市人文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color w:val="000000"/>
                <w:kern w:val="0"/>
                <w:sz w:val="16"/>
                <w:szCs w:val="24"/>
                <w:highlight w:val="none"/>
              </w:rPr>
              <w:t>】</w:t>
            </w: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  <w:t>盖蒂中心（Getty Museum）参访，欣赏世界级艺术收藏与建筑园林之美</w:t>
            </w:r>
          </w:p>
        </w:tc>
        <w:tc>
          <w:tcPr>
            <w:tcW w:w="3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254D0">
            <w:pPr>
              <w:widowControl/>
              <w:jc w:val="left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default" w:ascii="PingFang SC Light" w:hAnsi="PingFang SC Light" w:eastAsia="PingFang SC Light" w:cs="Arial"/>
                <w:b/>
                <w:bCs/>
                <w:kern w:val="0"/>
                <w:sz w:val="16"/>
                <w:szCs w:val="24"/>
                <w:highlight w:val="none"/>
                <w:lang w:val="en-US" w:eastAsia="zh-CN"/>
              </w:rPr>
              <w:t>抵达机场，集体乘机返回中国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773B6">
            <w:pPr>
              <w:widowControl/>
              <w:jc w:val="center"/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</w:rPr>
            </w:pPr>
            <w:r>
              <w:rPr>
                <w:rFonts w:hint="eastAsia" w:ascii="PingFang SC Light" w:hAnsi="PingFang SC Light" w:eastAsia="PingFang SC Light" w:cs="Arial"/>
                <w:color w:val="000000"/>
                <w:kern w:val="0"/>
                <w:sz w:val="16"/>
                <w:szCs w:val="24"/>
                <w:highlight w:val="none"/>
                <w:lang w:val="en-US" w:eastAsia="zh-CN"/>
              </w:rPr>
              <w:t>飞机</w:t>
            </w:r>
          </w:p>
        </w:tc>
      </w:tr>
    </w:tbl>
    <w:p w14:paraId="638F2D70">
      <w:pPr>
        <w:rPr>
          <w:rFonts w:ascii="Times New Roman" w:hAnsi="Times New Roman" w:eastAsia="楷体"/>
          <w:b/>
          <w:bCs/>
          <w:sz w:val="32"/>
          <w:szCs w:val="40"/>
          <w:highlight w:val="none"/>
        </w:rPr>
      </w:pP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  <w:lang w:val="en-US" w:eastAsia="zh-Hans"/>
        </w:rPr>
        <w:t>注</w:t>
      </w: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  <w:lang w:eastAsia="zh-Hans"/>
        </w:rPr>
        <w:t>：</w:t>
      </w: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  <w:lang w:val="en-US" w:eastAsia="zh-Hans"/>
        </w:rPr>
        <w:t>本行程</w:t>
      </w: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</w:rPr>
        <w:t>仅供参考，行程安排将会根据实际情况调整或增减，最终以出行前收到的英文行程</w:t>
      </w: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  <w:lang w:val="en-US" w:eastAsia="zh-CN"/>
        </w:rPr>
        <w:t>单</w:t>
      </w: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  <w:lang w:val="en-US" w:eastAsia="zh-Hans"/>
        </w:rPr>
        <w:t>和</w:t>
      </w: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  <w:lang w:val="en-US" w:eastAsia="zh-CN"/>
        </w:rPr>
        <w:t>现场执行</w:t>
      </w: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</w:rPr>
        <w:t>为准。</w:t>
      </w:r>
    </w:p>
    <w:p w14:paraId="26471B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 Semibold">
    <w:altName w:val="黑体"/>
    <w:panose1 w:val="020B0702040204020203"/>
    <w:charset w:val="86"/>
    <w:family w:val="swiss"/>
    <w:pitch w:val="default"/>
    <w:sig w:usb0="00000000" w:usb1="00000000" w:usb2="00000016" w:usb3="00000000" w:csb0="0004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ingFang SC Semibold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PingFang SC Light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4FD1C5B"/>
    <w:rsid w:val="063A78C0"/>
    <w:rsid w:val="0DE7175B"/>
    <w:rsid w:val="0EE701A7"/>
    <w:rsid w:val="106907B9"/>
    <w:rsid w:val="14B852C9"/>
    <w:rsid w:val="1AFBB3A5"/>
    <w:rsid w:val="1F7B0662"/>
    <w:rsid w:val="1FF705F1"/>
    <w:rsid w:val="23C41651"/>
    <w:rsid w:val="2556244F"/>
    <w:rsid w:val="2CDC35F8"/>
    <w:rsid w:val="2F645D55"/>
    <w:rsid w:val="317364DA"/>
    <w:rsid w:val="37B54672"/>
    <w:rsid w:val="3CEF08AF"/>
    <w:rsid w:val="3F7D9B55"/>
    <w:rsid w:val="484B2CD0"/>
    <w:rsid w:val="48EC5881"/>
    <w:rsid w:val="4DF9E676"/>
    <w:rsid w:val="5967BDDD"/>
    <w:rsid w:val="59FC9EAB"/>
    <w:rsid w:val="59FF12D8"/>
    <w:rsid w:val="5A77337C"/>
    <w:rsid w:val="5BBF668A"/>
    <w:rsid w:val="5CBF0FB8"/>
    <w:rsid w:val="63FF4310"/>
    <w:rsid w:val="64DDDC4D"/>
    <w:rsid w:val="678C78D4"/>
    <w:rsid w:val="6CE16FDC"/>
    <w:rsid w:val="6E970CE4"/>
    <w:rsid w:val="6FBE76A9"/>
    <w:rsid w:val="6FFF4A27"/>
    <w:rsid w:val="763B242E"/>
    <w:rsid w:val="77A97A55"/>
    <w:rsid w:val="77EBA336"/>
    <w:rsid w:val="77FBB80D"/>
    <w:rsid w:val="79F02E40"/>
    <w:rsid w:val="7BBB03A0"/>
    <w:rsid w:val="7BF3B500"/>
    <w:rsid w:val="7BFF962B"/>
    <w:rsid w:val="7C57C463"/>
    <w:rsid w:val="7D566DE1"/>
    <w:rsid w:val="7EB641EE"/>
    <w:rsid w:val="7EFF4DC7"/>
    <w:rsid w:val="7EFFFA5D"/>
    <w:rsid w:val="7FD94899"/>
    <w:rsid w:val="7FDBD9A2"/>
    <w:rsid w:val="7FEFBD2E"/>
    <w:rsid w:val="9FBD174C"/>
    <w:rsid w:val="B4FD1C5B"/>
    <w:rsid w:val="B7BB775A"/>
    <w:rsid w:val="BDFF6482"/>
    <w:rsid w:val="BF27543D"/>
    <w:rsid w:val="BFFF719F"/>
    <w:rsid w:val="CD5A110D"/>
    <w:rsid w:val="CFF9D822"/>
    <w:rsid w:val="D3BFF5F5"/>
    <w:rsid w:val="D73FBCCA"/>
    <w:rsid w:val="E7EF451A"/>
    <w:rsid w:val="E9EB9DFA"/>
    <w:rsid w:val="EDEF0410"/>
    <w:rsid w:val="EEBA0212"/>
    <w:rsid w:val="EF3D3818"/>
    <w:rsid w:val="EFBD7BF4"/>
    <w:rsid w:val="F5EF7267"/>
    <w:rsid w:val="F5FB4A44"/>
    <w:rsid w:val="F67F5C9F"/>
    <w:rsid w:val="F9EE3A55"/>
    <w:rsid w:val="FA7B7701"/>
    <w:rsid w:val="FD3D6890"/>
    <w:rsid w:val="FE7737B2"/>
    <w:rsid w:val="FEBE01AC"/>
    <w:rsid w:val="FFD38134"/>
    <w:rsid w:val="FFE98AC6"/>
    <w:rsid w:val="FFFBFE5A"/>
    <w:rsid w:val="FFFF674F"/>
    <w:rsid w:val="FFFF9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ind w:left="318"/>
      <w:outlineLvl w:val="0"/>
    </w:pPr>
    <w:rPr>
      <w:rFonts w:ascii="微软雅黑 Semibold" w:hAnsi="微软雅黑 Semibold" w:eastAsia="微软雅黑 Semibold" w:cs="微软雅黑 Semibold"/>
      <w:sz w:val="36"/>
      <w:szCs w:val="36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unhideWhenUsed/>
    <w:qFormat/>
    <w:uiPriority w:val="0"/>
    <w:pPr>
      <w:spacing w:before="120"/>
      <w:jc w:val="center"/>
    </w:pPr>
    <w:rPr>
      <w:bCs/>
      <w:color w:val="3F3F3F"/>
      <w:sz w:val="20"/>
      <w:szCs w:val="22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OC Heading"/>
    <w:basedOn w:val="2"/>
    <w:next w:val="1"/>
    <w:unhideWhenUsed/>
    <w:qFormat/>
    <w:uiPriority w:val="39"/>
    <w:pPr>
      <w:keepLines/>
      <w:widowControl/>
      <w:spacing w:after="0" w:line="259" w:lineRule="auto"/>
      <w:jc w:val="left"/>
      <w:outlineLvl w:val="9"/>
    </w:pPr>
    <w:rPr>
      <w:color w:val="2F5496"/>
      <w:kern w:val="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1762</Words>
  <Characters>1898</Characters>
  <Lines>0</Lines>
  <Paragraphs>0</Paragraphs>
  <TotalTime>1</TotalTime>
  <ScaleCrop>false</ScaleCrop>
  <LinksUpToDate>false</LinksUpToDate>
  <CharactersWithSpaces>1931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2023-09-06T22:21:00Z</dcterms:created>
  <dc:creator>蒋国平</dc:creator>
  <cp:lastModifiedBy>周一帆</cp:lastModifiedBy>
  <dcterms:modified xsi:type="dcterms:W3CDTF">2026-10-27T06:39:00Z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B1F1003C787044D5A5B017B859B3F045_13</vt:lpwstr>
  </property>
  <property fmtid="{D5CDD505-2E9C-101B-9397-08002B2CF9AE}" pid="4" name="KSOTemplateDocerSaveRecord">
    <vt:lpwstr>eyJoZGlkIjoiZjFmZWIzNDg2MmIzZjExOTIzMmViNTBmYTMwYTk0ZWYiLCJ1c2VySWQiOiIxNzc5ODkzMDU4In0=</vt:lpwstr>
  </property>
</Properties>
</file>