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A21C6">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jc w:val="left"/>
        <w:textAlignment w:val="auto"/>
        <w:rPr>
          <w:rFonts w:hint="default" w:ascii="仿宋_GB2312" w:eastAsia="仿宋_GB2312" w:cs="宋体"/>
          <w:b/>
          <w:bCs/>
          <w:sz w:val="28"/>
          <w:szCs w:val="32"/>
          <w:highlight w:val="none"/>
          <w:lang w:val="en-US" w:eastAsia="zh-Hans"/>
        </w:rPr>
      </w:pPr>
      <w:r>
        <w:rPr>
          <w:rFonts w:hint="eastAsia" w:ascii="仿宋_GB2312" w:hAnsi="Calibri" w:eastAsia="仿宋_GB2312" w:cs="宋体"/>
          <w:b/>
          <w:bCs/>
          <w:sz w:val="28"/>
          <w:szCs w:val="32"/>
          <w:highlight w:val="none"/>
          <w:lang w:val="en-US" w:eastAsia="zh-CN"/>
        </w:rPr>
        <w:t>附件1</w:t>
      </w:r>
      <w:r>
        <w:rPr>
          <w:rFonts w:hint="default" w:ascii="仿宋_GB2312" w:eastAsia="仿宋_GB2312" w:cs="宋体"/>
          <w:b/>
          <w:bCs/>
          <w:sz w:val="28"/>
          <w:szCs w:val="32"/>
          <w:highlight w:val="none"/>
          <w:lang w:eastAsia="zh-CN"/>
        </w:rPr>
        <w:t xml:space="preserve"> </w:t>
      </w:r>
      <w:r>
        <w:rPr>
          <w:rFonts w:hint="default" w:ascii="仿宋_GB2312" w:eastAsia="仿宋_GB2312" w:cs="宋体"/>
          <w:b/>
          <w:bCs/>
          <w:sz w:val="28"/>
          <w:szCs w:val="32"/>
          <w:highlight w:val="none"/>
          <w:lang w:val="en-US" w:eastAsia="zh-CN"/>
        </w:rPr>
        <w:t>“青年使者赴美交流项目”</w:t>
      </w:r>
      <w:r>
        <w:rPr>
          <w:rFonts w:hint="eastAsia" w:ascii="仿宋_GB2312" w:eastAsia="仿宋_GB2312" w:cs="宋体"/>
          <w:b/>
          <w:bCs/>
          <w:sz w:val="28"/>
          <w:szCs w:val="32"/>
          <w:highlight w:val="none"/>
          <w:lang w:val="en-US" w:eastAsia="zh-CN"/>
        </w:rPr>
        <w:t>交流主题</w:t>
      </w:r>
      <w:r>
        <w:rPr>
          <w:rFonts w:hint="eastAsia" w:ascii="仿宋_GB2312" w:eastAsia="仿宋_GB2312" w:cs="宋体"/>
          <w:b/>
          <w:bCs/>
          <w:sz w:val="28"/>
          <w:szCs w:val="32"/>
          <w:highlight w:val="none"/>
          <w:lang w:val="en-US" w:eastAsia="zh-Hans"/>
        </w:rPr>
        <w:t>简介</w:t>
      </w:r>
    </w:p>
    <w:p w14:paraId="52DCF30F">
      <w:pPr>
        <w:keepNext w:val="0"/>
        <w:keepLines w:val="0"/>
        <w:pageBreakBefore w:val="0"/>
        <w:widowControl w:val="0"/>
        <w:kinsoku/>
        <w:wordWrap/>
        <w:overflowPunct/>
        <w:topLinePunct w:val="0"/>
        <w:autoSpaceDE/>
        <w:autoSpaceDN/>
        <w:bidi w:val="0"/>
        <w:adjustRightInd w:val="0"/>
        <w:snapToGrid w:val="0"/>
        <w:spacing w:line="240" w:lineRule="auto"/>
        <w:ind w:firstLine="400" w:firstLineChars="200"/>
        <w:jc w:val="center"/>
        <w:textAlignment w:val="auto"/>
        <w:rPr>
          <w:rFonts w:hint="default" w:ascii="宋体" w:hAnsi="宋体" w:cs="宋体"/>
          <w:b w:val="0"/>
          <w:bCs w:val="0"/>
          <w:sz w:val="20"/>
          <w:szCs w:val="21"/>
          <w:highlight w:val="none"/>
          <w:lang w:val="en-US" w:eastAsia="zh-Hans"/>
        </w:rPr>
      </w:pPr>
      <w:r>
        <w:rPr>
          <w:rFonts w:hint="eastAsia" w:ascii="宋体" w:hAnsi="宋体" w:cs="宋体"/>
          <w:b w:val="0"/>
          <w:bCs w:val="0"/>
          <w:sz w:val="20"/>
          <w:szCs w:val="21"/>
          <w:highlight w:val="none"/>
          <w:lang w:val="en-US" w:eastAsia="zh-CN"/>
        </w:rPr>
        <w:t>表1：交流主题简介</w:t>
      </w:r>
    </w:p>
    <w:p w14:paraId="6A424BEF">
      <w:pPr>
        <w:keepNext w:val="0"/>
        <w:keepLines w:val="0"/>
        <w:pageBreakBefore w:val="0"/>
        <w:widowControl w:val="0"/>
        <w:kinsoku/>
        <w:wordWrap/>
        <w:overflowPunct/>
        <w:topLinePunct w:val="0"/>
        <w:autoSpaceDE/>
        <w:autoSpaceDN/>
        <w:bidi w:val="0"/>
        <w:adjustRightInd w:val="0"/>
        <w:snapToGrid w:val="0"/>
        <w:spacing w:line="240" w:lineRule="auto"/>
        <w:ind w:firstLine="400" w:firstLineChars="200"/>
        <w:jc w:val="center"/>
        <w:textAlignment w:val="auto"/>
        <w:rPr>
          <w:rFonts w:hint="eastAsia" w:ascii="宋体" w:hAnsi="宋体" w:cs="宋体"/>
          <w:b w:val="0"/>
          <w:bCs w:val="0"/>
          <w:sz w:val="20"/>
          <w:szCs w:val="21"/>
          <w:highlight w:val="none"/>
          <w:lang w:val="en-US" w:eastAsia="zh-Hans"/>
        </w:rPr>
      </w:pPr>
      <w:r>
        <w:rPr>
          <w:rFonts w:hint="eastAsia" w:ascii="宋体" w:hAnsi="宋体" w:cs="宋体"/>
          <w:b w:val="0"/>
          <w:bCs w:val="0"/>
          <w:sz w:val="20"/>
          <w:szCs w:val="21"/>
          <w:highlight w:val="none"/>
          <w:lang w:val="en-US" w:eastAsia="zh-Hans"/>
        </w:rPr>
        <w:t xml:space="preserve">Table </w:t>
      </w:r>
      <w:r>
        <w:rPr>
          <w:rFonts w:hint="eastAsia" w:ascii="宋体" w:hAnsi="宋体" w:cs="宋体"/>
          <w:b w:val="0"/>
          <w:bCs w:val="0"/>
          <w:sz w:val="20"/>
          <w:szCs w:val="21"/>
          <w:highlight w:val="none"/>
          <w:lang w:val="en-US" w:eastAsia="zh-CN"/>
        </w:rPr>
        <w:t>1</w:t>
      </w:r>
      <w:r>
        <w:rPr>
          <w:rFonts w:hint="eastAsia" w:ascii="宋体" w:hAnsi="宋体" w:cs="宋体"/>
          <w:b w:val="0"/>
          <w:bCs w:val="0"/>
          <w:sz w:val="20"/>
          <w:szCs w:val="21"/>
          <w:highlight w:val="none"/>
          <w:lang w:val="en-US" w:eastAsia="zh-Hans"/>
        </w:rPr>
        <w:t>: Introduction to communication topics</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8336"/>
      </w:tblGrid>
      <w:tr w14:paraId="405A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530D3B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PingFang SC Regular" w:hAnsi="PingFang SC Regular" w:eastAsia="PingFang SC Regular" w:cs="PingFang SC Regular"/>
                <w:b/>
                <w:bCs/>
                <w:sz w:val="21"/>
                <w:szCs w:val="21"/>
                <w:highlight w:val="none"/>
                <w:lang w:val="en-US" w:eastAsia="zh-CN"/>
              </w:rPr>
            </w:pPr>
            <w:r>
              <w:rPr>
                <w:rFonts w:hint="eastAsia" w:ascii="PingFang SC Regular" w:hAnsi="PingFang SC Regular" w:eastAsia="PingFang SC Regular" w:cs="PingFang SC Regular"/>
                <w:b/>
                <w:bCs/>
                <w:sz w:val="20"/>
                <w:szCs w:val="20"/>
                <w:highlight w:val="none"/>
                <w:lang w:val="en-US" w:eastAsia="zh-CN"/>
              </w:rPr>
              <w:t>交流主题一：美国教学环境与教育体系比较与交流</w:t>
            </w:r>
          </w:p>
        </w:tc>
      </w:tr>
      <w:tr w14:paraId="60CD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78"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739CF2B2">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a</w:t>
            </w:r>
            <w:r>
              <w:rPr>
                <w:rFonts w:hint="default" w:ascii="Times New Roman" w:hAnsi="Times New Roman" w:eastAsia="宋体"/>
                <w:sz w:val="22"/>
                <w:szCs w:val="24"/>
                <w:highlight w:val="none"/>
                <w:lang w:val="en-US" w:eastAsia="zh-CN"/>
              </w:rPr>
              <w:t>.</w:t>
            </w:r>
            <w:r>
              <w:rPr>
                <w:rFonts w:hint="eastAsia" w:ascii="Times New Roman" w:hAnsi="Times New Roman" w:eastAsia="宋体"/>
                <w:sz w:val="22"/>
                <w:szCs w:val="24"/>
                <w:highlight w:val="none"/>
                <w:lang w:val="en-US" w:eastAsia="zh-CN"/>
              </w:rPr>
              <w:t xml:space="preserve">大学访问及文化交流活动 </w:t>
            </w:r>
            <w:r>
              <w:rPr>
                <w:rFonts w:hint="default" w:ascii="Times New Roman" w:hAnsi="Times New Roman" w:eastAsia="宋体"/>
                <w:sz w:val="22"/>
                <w:szCs w:val="24"/>
                <w:highlight w:val="none"/>
                <w:lang w:val="en-US" w:eastAsia="zh-CN"/>
              </w:rPr>
              <w:t xml:space="preserve"> </w:t>
            </w:r>
            <w:r>
              <w:rPr>
                <w:rFonts w:hint="eastAsia" w:ascii="Times New Roman" w:hAnsi="Times New Roman" w:eastAsia="宋体"/>
                <w:sz w:val="22"/>
                <w:szCs w:val="24"/>
                <w:highlight w:val="none"/>
                <w:lang w:val="en-US" w:eastAsia="zh-CN"/>
              </w:rPr>
              <w:t>b</w:t>
            </w:r>
            <w:r>
              <w:rPr>
                <w:rFonts w:hint="default" w:ascii="Times New Roman" w:hAnsi="Times New Roman" w:eastAsia="宋体"/>
                <w:sz w:val="22"/>
                <w:szCs w:val="24"/>
                <w:highlight w:val="none"/>
                <w:lang w:val="en-US" w:eastAsia="zh-CN"/>
              </w:rPr>
              <w:t>.</w:t>
            </w:r>
            <w:r>
              <w:rPr>
                <w:rFonts w:hint="eastAsia" w:ascii="Times New Roman" w:hAnsi="Times New Roman" w:eastAsia="宋体"/>
                <w:sz w:val="22"/>
                <w:szCs w:val="24"/>
                <w:highlight w:val="none"/>
                <w:lang w:val="en-US" w:eastAsia="zh-CN"/>
              </w:rPr>
              <w:t xml:space="preserve">中小学等基础教育参访活动 </w:t>
            </w:r>
          </w:p>
          <w:p w14:paraId="3E5BBD4C">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cstheme="minorBidi"/>
                <w:kern w:val="2"/>
                <w:sz w:val="22"/>
                <w:szCs w:val="24"/>
                <w:highlight w:val="none"/>
                <w:lang w:val="en-US" w:eastAsia="zh-CN" w:bidi="ar-SA"/>
              </w:rPr>
            </w:pPr>
            <w:r>
              <w:rPr>
                <w:rFonts w:hint="default" w:ascii="Times New Roman" w:hAnsi="Times New Roman" w:eastAsia="宋体" w:cstheme="minorBidi"/>
                <w:kern w:val="2"/>
                <w:sz w:val="22"/>
                <w:szCs w:val="24"/>
                <w:highlight w:val="none"/>
                <w:lang w:val="en-US" w:eastAsia="zh-CN" w:bidi="ar-SA"/>
              </w:rPr>
              <w:t>交流团将赴美国院校进行访问及文化交流，旨在深入了解美国高等教育结构，并安排美国大学生分享有关当地院校研究生申请的相关信息。这将为计划赴美深造的学生提供难得的提前了解、提前沟通、提前布局的机会。</w:t>
            </w:r>
          </w:p>
          <w:p w14:paraId="143A5356">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cstheme="minorBidi"/>
                <w:kern w:val="2"/>
                <w:sz w:val="22"/>
                <w:szCs w:val="24"/>
                <w:highlight w:val="none"/>
                <w:lang w:val="en-US" w:eastAsia="zh-CN" w:bidi="ar-SA"/>
              </w:rPr>
            </w:pPr>
            <w:r>
              <w:rPr>
                <w:rFonts w:hint="default" w:ascii="Times New Roman" w:hAnsi="Times New Roman" w:eastAsia="宋体" w:cstheme="minorBidi"/>
                <w:kern w:val="2"/>
                <w:sz w:val="22"/>
                <w:szCs w:val="24"/>
                <w:highlight w:val="none"/>
                <w:lang w:val="en-US" w:eastAsia="zh-CN" w:bidi="ar-SA"/>
              </w:rPr>
              <w:t>当前，中美教育体系存在一些差异，各自有其独特之处。作为中国教育实施者和实际参与者，深入体验并感受、总结美国教育体系是关键一步。通过实地考察，审视中美两国教育特点，探索既能适应中国社会又能汲取世界教育精华的教育改革模式，逐步形成自己的观点，是本次教育体系</w:t>
            </w:r>
            <w:r>
              <w:rPr>
                <w:rFonts w:hint="eastAsia" w:ascii="Times New Roman" w:hAnsi="Times New Roman" w:eastAsia="宋体" w:cstheme="minorBidi"/>
                <w:kern w:val="2"/>
                <w:sz w:val="22"/>
                <w:szCs w:val="24"/>
                <w:highlight w:val="none"/>
                <w:lang w:val="en-US" w:eastAsia="zh-CN" w:bidi="ar-SA"/>
              </w:rPr>
              <w:t>交流</w:t>
            </w:r>
            <w:r>
              <w:rPr>
                <w:rFonts w:hint="default" w:ascii="Times New Roman" w:hAnsi="Times New Roman" w:eastAsia="宋体" w:cstheme="minorBidi"/>
                <w:kern w:val="2"/>
                <w:sz w:val="22"/>
                <w:szCs w:val="24"/>
                <w:highlight w:val="none"/>
                <w:lang w:val="en-US" w:eastAsia="zh-CN" w:bidi="ar-SA"/>
              </w:rPr>
              <w:t>的首要任务。参与</w:t>
            </w:r>
            <w:r>
              <w:rPr>
                <w:rFonts w:hint="eastAsia" w:ascii="Times New Roman" w:hAnsi="Times New Roman" w:eastAsia="宋体" w:cstheme="minorBidi"/>
                <w:kern w:val="2"/>
                <w:sz w:val="22"/>
                <w:szCs w:val="24"/>
                <w:highlight w:val="none"/>
                <w:lang w:val="en-US" w:eastAsia="zh-CN" w:bidi="ar-SA"/>
              </w:rPr>
              <w:t>交流</w:t>
            </w:r>
            <w:r>
              <w:rPr>
                <w:rFonts w:hint="default" w:ascii="Times New Roman" w:hAnsi="Times New Roman" w:eastAsia="宋体" w:cstheme="minorBidi"/>
                <w:kern w:val="2"/>
                <w:sz w:val="22"/>
                <w:szCs w:val="24"/>
                <w:highlight w:val="none"/>
                <w:lang w:val="en-US" w:eastAsia="zh-CN" w:bidi="ar-SA"/>
              </w:rPr>
              <w:t>活动的学生将在广泛的基础层面和理论层面上为促进我国教育改革做出积极贡献。</w:t>
            </w:r>
          </w:p>
          <w:p w14:paraId="5DA1F4AC">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sz w:val="24"/>
                <w:szCs w:val="28"/>
                <w:highlight w:val="none"/>
                <w:lang w:val="en-US" w:eastAsia="zh-Hans"/>
              </w:rPr>
            </w:pPr>
            <w:r>
              <w:rPr>
                <w:rFonts w:hint="default" w:ascii="Times New Roman" w:hAnsi="Times New Roman" w:eastAsia="宋体" w:cstheme="minorBidi"/>
                <w:kern w:val="2"/>
                <w:sz w:val="22"/>
                <w:szCs w:val="24"/>
                <w:highlight w:val="none"/>
                <w:lang w:val="en-US" w:eastAsia="zh-CN" w:bidi="ar-SA"/>
              </w:rPr>
              <w:t>交流团将筹备一系列中国文化体验活动，邀请美国</w:t>
            </w:r>
            <w:r>
              <w:rPr>
                <w:rFonts w:hint="eastAsia" w:ascii="Times New Roman" w:hAnsi="Times New Roman" w:eastAsia="宋体" w:cstheme="minorBidi"/>
                <w:kern w:val="2"/>
                <w:sz w:val="22"/>
                <w:szCs w:val="24"/>
                <w:highlight w:val="none"/>
                <w:lang w:val="en-US" w:eastAsia="zh-CN" w:bidi="ar-SA"/>
              </w:rPr>
              <w:t>大</w:t>
            </w:r>
            <w:r>
              <w:rPr>
                <w:rFonts w:hint="default" w:ascii="Times New Roman" w:hAnsi="Times New Roman" w:eastAsia="宋体" w:cstheme="minorBidi"/>
                <w:kern w:val="2"/>
                <w:sz w:val="22"/>
                <w:szCs w:val="24"/>
                <w:highlight w:val="none"/>
                <w:lang w:val="en-US" w:eastAsia="zh-CN" w:bidi="ar-SA"/>
              </w:rPr>
              <w:t>中小学生参与，旨在通过此类活动让他们深入了解中国、对中国产生浓厚兴趣，并激发他们前往中国学习的热情。</w:t>
            </w:r>
          </w:p>
        </w:tc>
      </w:tr>
      <w:tr w14:paraId="248F1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0"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0E6B02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PingFang SC Regular" w:hAnsi="PingFang SC Regular" w:eastAsia="PingFang SC Regular" w:cs="PingFang SC Regular"/>
                <w:b/>
                <w:bCs/>
                <w:i w:val="0"/>
                <w:strike w:val="0"/>
                <w:dstrike w:val="0"/>
                <w:color w:val="auto"/>
                <w:kern w:val="0"/>
                <w:sz w:val="16"/>
                <w:szCs w:val="16"/>
                <w:highlight w:val="none"/>
                <w:u w:val="none"/>
                <w:lang w:val="en-US" w:eastAsia="zh-Hans" w:bidi="ar"/>
              </w:rPr>
            </w:pPr>
            <w:r>
              <w:rPr>
                <w:rFonts w:hint="eastAsia" w:ascii="PingFang SC Semibold" w:hAnsi="PingFang SC Semibold" w:eastAsia="PingFang SC Semibold" w:cs="PingFang SC Semibold"/>
                <w:b/>
                <w:bCs/>
                <w:sz w:val="20"/>
                <w:szCs w:val="20"/>
                <w:highlight w:val="none"/>
                <w:lang w:val="en-US" w:eastAsia="zh-CN"/>
              </w:rPr>
              <w:t>交流主题二：中美公益组织与志愿者服务比较与交流</w:t>
            </w:r>
          </w:p>
        </w:tc>
      </w:tr>
      <w:tr w14:paraId="75B2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17"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7E603026">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a.美国公益组织及机构的情况了解 b.中美志愿者服务理念差异的调查与比较</w:t>
            </w:r>
          </w:p>
          <w:p w14:paraId="665B58CC">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sz w:val="24"/>
                <w:szCs w:val="28"/>
                <w:highlight w:val="none"/>
                <w:lang w:val="en-US" w:eastAsia="zh-Hans"/>
              </w:rPr>
            </w:pPr>
            <w:r>
              <w:rPr>
                <w:rFonts w:hint="eastAsia" w:ascii="Times New Roman" w:hAnsi="Times New Roman" w:eastAsia="宋体"/>
                <w:sz w:val="22"/>
                <w:szCs w:val="24"/>
                <w:highlight w:val="none"/>
                <w:lang w:val="en-US" w:eastAsia="zh-CN"/>
              </w:rPr>
              <w:t>交流团将走进美国公益组织及志愿者服务机构。此主题活动旨在全面了解美国志愿者服务的社会和历史背景，探究非营利性组织在解决社会问题中的重要作用。交流团成员将深入探访美国各类公益组织，包括志愿者服务中心、社区服务机构、非营利性组织等，深入了解这些机构的运作模式、志愿者招募与管理、服务项目的实施效果等。同时，他们还将重点关注非营利组织如何获取资金支持，包括基金会资助、当地政府拨款和私人捐赠等渠道，以及这些资金如何被有效用于公益项目。在交流过程中，交流团成员将了解到美国民众参与志愿者工作的目的和动机，以及志愿者在美国人口中的比例。他们将通过与志愿者、服务受益者以及组织管理者进行深入交流，了解志愿者服务的实际影响力和社会价值。此外，交流团还将对比中美两国在国民教育中对志愿者和义工的定义，探讨如何将服务社会、贡献社会的理念融入国民教育体系，使之成为青少年成长的必修课程。</w:t>
            </w:r>
          </w:p>
        </w:tc>
      </w:tr>
      <w:tr w14:paraId="7C2B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36259F6F">
            <w:pPr>
              <w:keepNext w:val="0"/>
              <w:keepLines w:val="0"/>
              <w:pageBreakBefore w:val="0"/>
              <w:widowControl w:val="0"/>
              <w:kinsoku/>
              <w:wordWrap/>
              <w:overflowPunct/>
              <w:topLinePunct w:val="0"/>
              <w:autoSpaceDE/>
              <w:autoSpaceDN/>
              <w:bidi w:val="0"/>
              <w:adjustRightInd w:val="0"/>
              <w:snapToGrid w:val="0"/>
              <w:spacing w:line="440" w:lineRule="atLeast"/>
              <w:ind w:firstLine="402" w:firstLineChars="200"/>
              <w:jc w:val="center"/>
              <w:textAlignment w:val="auto"/>
              <w:rPr>
                <w:rFonts w:hint="eastAsia" w:ascii="Times New Roman" w:hAnsi="Times New Roman" w:eastAsia="PingFang SC Regular"/>
                <w:sz w:val="24"/>
                <w:szCs w:val="28"/>
                <w:highlight w:val="none"/>
                <w:lang w:val="en-US" w:eastAsia="zh-CN"/>
              </w:rPr>
            </w:pPr>
            <w:r>
              <w:rPr>
                <w:rFonts w:hint="eastAsia" w:ascii="PingFang SC Semibold" w:hAnsi="PingFang SC Semibold" w:eastAsia="PingFang SC Semibold" w:cs="PingFang SC Semibold"/>
                <w:b/>
                <w:bCs/>
                <w:sz w:val="20"/>
                <w:szCs w:val="20"/>
                <w:highlight w:val="none"/>
                <w:lang w:val="en-US" w:eastAsia="zh-CN"/>
              </w:rPr>
              <w:t>交流主题三：中美社会职能与公共安全比较与交流</w:t>
            </w:r>
          </w:p>
        </w:tc>
      </w:tr>
      <w:tr w14:paraId="4DDEC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169AB147">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a</w:t>
            </w:r>
            <w:r>
              <w:rPr>
                <w:rFonts w:hint="default" w:ascii="Times New Roman" w:hAnsi="Times New Roman"/>
                <w:sz w:val="22"/>
                <w:szCs w:val="24"/>
                <w:highlight w:val="none"/>
                <w:lang w:eastAsia="zh-CN"/>
              </w:rPr>
              <w:t>.</w:t>
            </w:r>
            <w:r>
              <w:rPr>
                <w:rFonts w:hint="eastAsia" w:ascii="Times New Roman" w:hAnsi="Times New Roman" w:eastAsia="宋体"/>
                <w:sz w:val="22"/>
                <w:szCs w:val="24"/>
                <w:highlight w:val="none"/>
                <w:lang w:val="en-US" w:eastAsia="zh-CN"/>
              </w:rPr>
              <w:t>社会职能体系设施的情况了解 b</w:t>
            </w:r>
            <w:r>
              <w:rPr>
                <w:rFonts w:hint="default" w:ascii="Times New Roman" w:hAnsi="Times New Roman"/>
                <w:sz w:val="22"/>
                <w:szCs w:val="24"/>
                <w:highlight w:val="none"/>
                <w:lang w:eastAsia="zh-CN"/>
              </w:rPr>
              <w:t>.</w:t>
            </w:r>
            <w:r>
              <w:rPr>
                <w:rFonts w:hint="eastAsia" w:ascii="Times New Roman" w:hAnsi="Times New Roman" w:eastAsia="宋体"/>
                <w:sz w:val="22"/>
                <w:szCs w:val="24"/>
                <w:highlight w:val="none"/>
                <w:lang w:val="en-US" w:eastAsia="zh-CN"/>
              </w:rPr>
              <w:t>中美社会职能体系理念差异调查与比较</w:t>
            </w:r>
          </w:p>
          <w:p w14:paraId="6CD058A3">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sz w:val="24"/>
                <w:szCs w:val="28"/>
                <w:highlight w:val="none"/>
                <w:lang w:val="en-US" w:eastAsia="zh-Hans"/>
              </w:rPr>
            </w:pPr>
            <w:r>
              <w:rPr>
                <w:rFonts w:hint="default" w:ascii="Times New Roman" w:hAnsi="Times New Roman" w:eastAsia="宋体"/>
                <w:sz w:val="22"/>
                <w:szCs w:val="24"/>
                <w:highlight w:val="none"/>
                <w:lang w:val="en-US" w:eastAsia="zh-CN"/>
              </w:rPr>
              <w:t>交流团通过实地探访，深入了解美国社会职能体系设施的运行情况，与美国同行进行交流，促进中美在公共服务领域的互学互鉴。交流团成员们将深入美国公共服务机构，包括警察局、</w:t>
            </w:r>
            <w:r>
              <w:rPr>
                <w:rFonts w:hint="eastAsia" w:ascii="Times New Roman" w:hAnsi="Times New Roman" w:eastAsia="宋体"/>
                <w:sz w:val="22"/>
                <w:szCs w:val="24"/>
                <w:highlight w:val="none"/>
                <w:lang w:val="en-US" w:eastAsia="zh-CN"/>
              </w:rPr>
              <w:t>消防救援局</w:t>
            </w:r>
            <w:r>
              <w:rPr>
                <w:rFonts w:hint="default" w:ascii="Times New Roman" w:hAnsi="Times New Roman" w:eastAsia="宋体"/>
                <w:sz w:val="22"/>
                <w:szCs w:val="24"/>
                <w:highlight w:val="none"/>
                <w:lang w:val="en-US" w:eastAsia="zh-CN"/>
              </w:rPr>
              <w:t>等，了解美国维护社会安全组织的结构、执法部门的类型以及各级执法部门（联邦、州、市、县、镇）的具体运作情况。了解紧急电话911和调配系统的运作机制，以及警长办公室和警察局之间的区别，了解不同职位警官的职责和日常工作。此外，交流团还将关注美国公共服务机构在人员招募、经费来源、专业装备等方面的实际情况，与美方进行深入交流，探讨如何优化公共服务体系的效能，提高社区服务质量。在消防领域，成员们将考察不同级别</w:t>
            </w:r>
            <w:r>
              <w:rPr>
                <w:rFonts w:hint="eastAsia" w:ascii="Times New Roman" w:hAnsi="Times New Roman" w:eastAsia="宋体"/>
                <w:sz w:val="22"/>
                <w:szCs w:val="24"/>
                <w:highlight w:val="none"/>
                <w:lang w:val="en-US" w:eastAsia="zh-CN"/>
              </w:rPr>
              <w:t>消防救援局</w:t>
            </w:r>
            <w:r>
              <w:rPr>
                <w:rFonts w:hint="default" w:ascii="Times New Roman" w:hAnsi="Times New Roman" w:eastAsia="宋体"/>
                <w:sz w:val="22"/>
                <w:szCs w:val="24"/>
                <w:highlight w:val="none"/>
                <w:lang w:val="en-US" w:eastAsia="zh-CN"/>
              </w:rPr>
              <w:t>的区别，了解消防员的职位及相应职责，</w:t>
            </w:r>
            <w:r>
              <w:rPr>
                <w:rFonts w:hint="eastAsia" w:ascii="Times New Roman" w:hAnsi="Times New Roman" w:eastAsia="宋体"/>
                <w:sz w:val="22"/>
                <w:szCs w:val="24"/>
                <w:highlight w:val="none"/>
                <w:lang w:val="en-US" w:eastAsia="zh-CN"/>
              </w:rPr>
              <w:t>感受消防员</w:t>
            </w:r>
            <w:r>
              <w:rPr>
                <w:rFonts w:hint="default" w:ascii="Times New Roman" w:hAnsi="Times New Roman" w:eastAsia="宋体"/>
                <w:sz w:val="22"/>
                <w:szCs w:val="24"/>
                <w:highlight w:val="none"/>
                <w:lang w:val="en-US" w:eastAsia="zh-CN"/>
              </w:rPr>
              <w:t>在处理突发事件中的经验和技术。</w:t>
            </w:r>
          </w:p>
        </w:tc>
      </w:tr>
      <w:tr w14:paraId="69D82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7E5EAD0E">
            <w:pPr>
              <w:keepNext w:val="0"/>
              <w:keepLines w:val="0"/>
              <w:pageBreakBefore w:val="0"/>
              <w:widowControl w:val="0"/>
              <w:kinsoku/>
              <w:wordWrap/>
              <w:overflowPunct/>
              <w:topLinePunct w:val="0"/>
              <w:autoSpaceDE/>
              <w:autoSpaceDN/>
              <w:bidi w:val="0"/>
              <w:adjustRightInd w:val="0"/>
              <w:snapToGrid w:val="0"/>
              <w:spacing w:line="440" w:lineRule="atLeast"/>
              <w:ind w:firstLine="402" w:firstLineChars="200"/>
              <w:jc w:val="center"/>
              <w:textAlignment w:val="auto"/>
              <w:rPr>
                <w:rFonts w:hint="default" w:ascii="Times New Roman" w:hAnsi="Times New Roman" w:eastAsia="宋体"/>
                <w:sz w:val="24"/>
                <w:szCs w:val="28"/>
                <w:highlight w:val="none"/>
                <w:lang w:val="en-US" w:eastAsia="zh-CN"/>
              </w:rPr>
            </w:pPr>
            <w:r>
              <w:rPr>
                <w:rFonts w:hint="eastAsia" w:ascii="PingFang SC Semibold" w:hAnsi="PingFang SC Semibold" w:eastAsia="PingFang SC Semibold" w:cs="PingFang SC Semibold"/>
                <w:b/>
                <w:bCs/>
                <w:sz w:val="20"/>
                <w:szCs w:val="20"/>
                <w:highlight w:val="none"/>
                <w:lang w:val="en-US" w:eastAsia="zh-CN"/>
              </w:rPr>
              <w:t>交流主题四：</w:t>
            </w:r>
            <w:r>
              <w:rPr>
                <w:rFonts w:hint="eastAsia" w:ascii="PingFang SC Semibold" w:hAnsi="PingFang SC Semibold" w:eastAsia="PingFang SC Semibold" w:cs="PingFang SC Semibold"/>
                <w:b/>
                <w:bCs/>
                <w:sz w:val="20"/>
                <w:szCs w:val="20"/>
                <w:highlight w:val="none"/>
                <w:lang w:val="en-US" w:eastAsia="zh-Hans"/>
              </w:rPr>
              <w:t>美国流行文化</w:t>
            </w:r>
            <w:r>
              <w:rPr>
                <w:rFonts w:hint="eastAsia" w:ascii="PingFang SC Semibold" w:hAnsi="PingFang SC Semibold" w:eastAsia="PingFang SC Semibold" w:cs="PingFang SC Semibold"/>
                <w:b/>
                <w:bCs/>
                <w:sz w:val="20"/>
                <w:szCs w:val="20"/>
                <w:highlight w:val="none"/>
                <w:lang w:val="en-US" w:eastAsia="zh-CN"/>
              </w:rPr>
              <w:t>（方向一：美国·南加州·洛杉矶地区及周边地区）</w:t>
            </w:r>
          </w:p>
        </w:tc>
      </w:tr>
      <w:tr w14:paraId="6CA1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3"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6F560080">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sz w:val="22"/>
                <w:szCs w:val="24"/>
                <w:highlight w:val="none"/>
                <w:lang w:val="en-US" w:eastAsia="zh-Hans"/>
              </w:rPr>
            </w:pPr>
            <w:r>
              <w:rPr>
                <w:rFonts w:hint="eastAsia" w:ascii="Times New Roman" w:hAnsi="Times New Roman" w:eastAsia="宋体"/>
                <w:sz w:val="22"/>
                <w:szCs w:val="24"/>
                <w:highlight w:val="none"/>
                <w:lang w:val="en-US" w:eastAsia="zh-CN"/>
              </w:rPr>
              <w:t>a</w:t>
            </w:r>
            <w:r>
              <w:rPr>
                <w:rFonts w:hint="default" w:ascii="Times New Roman" w:hAnsi="Times New Roman"/>
                <w:sz w:val="22"/>
                <w:szCs w:val="24"/>
                <w:highlight w:val="none"/>
                <w:lang w:eastAsia="zh-CN"/>
              </w:rPr>
              <w:t>.</w:t>
            </w:r>
            <w:r>
              <w:rPr>
                <w:rFonts w:hint="eastAsia" w:ascii="Times New Roman" w:hAnsi="Times New Roman"/>
                <w:sz w:val="22"/>
                <w:szCs w:val="24"/>
                <w:highlight w:val="none"/>
                <w:lang w:val="en-US" w:eastAsia="zh-Hans"/>
              </w:rPr>
              <w:t>影视主题的</w:t>
            </w:r>
            <w:r>
              <w:rPr>
                <w:rFonts w:hint="eastAsia" w:ascii="Times New Roman" w:hAnsi="Times New Roman"/>
                <w:sz w:val="22"/>
                <w:szCs w:val="24"/>
                <w:highlight w:val="none"/>
                <w:lang w:val="en-US" w:eastAsia="zh-CN"/>
              </w:rPr>
              <w:t>参访</w:t>
            </w:r>
            <w:r>
              <w:rPr>
                <w:rFonts w:hint="eastAsia" w:ascii="Times New Roman" w:hAnsi="Times New Roman" w:eastAsia="宋体"/>
                <w:sz w:val="22"/>
                <w:szCs w:val="24"/>
                <w:highlight w:val="none"/>
                <w:lang w:val="en-US" w:eastAsia="zh-CN"/>
              </w:rPr>
              <w:t>活动 b</w:t>
            </w:r>
            <w:r>
              <w:rPr>
                <w:rFonts w:hint="default" w:ascii="Times New Roman" w:hAnsi="Times New Roman"/>
                <w:sz w:val="22"/>
                <w:szCs w:val="24"/>
                <w:highlight w:val="none"/>
                <w:lang w:eastAsia="zh-CN"/>
              </w:rPr>
              <w:t>.</w:t>
            </w:r>
            <w:r>
              <w:rPr>
                <w:rFonts w:hint="eastAsia" w:ascii="Times New Roman" w:hAnsi="Times New Roman" w:eastAsia="宋体"/>
                <w:sz w:val="22"/>
                <w:szCs w:val="24"/>
                <w:highlight w:val="none"/>
                <w:lang w:val="en-US" w:eastAsia="zh-CN"/>
              </w:rPr>
              <w:t>中美</w:t>
            </w:r>
            <w:r>
              <w:rPr>
                <w:rFonts w:hint="eastAsia" w:ascii="Times New Roman" w:hAnsi="Times New Roman"/>
                <w:sz w:val="22"/>
                <w:szCs w:val="24"/>
                <w:highlight w:val="none"/>
                <w:lang w:val="en-US" w:eastAsia="zh-Hans"/>
              </w:rPr>
              <w:t>流行文化</w:t>
            </w:r>
            <w:r>
              <w:rPr>
                <w:rFonts w:hint="eastAsia" w:ascii="Times New Roman" w:hAnsi="Times New Roman" w:eastAsia="宋体"/>
                <w:sz w:val="22"/>
                <w:szCs w:val="24"/>
                <w:highlight w:val="none"/>
                <w:lang w:val="en-US" w:eastAsia="zh-CN"/>
              </w:rPr>
              <w:t xml:space="preserve">差异调查与比较 </w:t>
            </w:r>
          </w:p>
          <w:p w14:paraId="04DE2FF7">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sz w:val="24"/>
                <w:szCs w:val="28"/>
                <w:highlight w:val="none"/>
                <w:lang w:val="en-US" w:eastAsia="zh-CN"/>
              </w:rPr>
            </w:pPr>
            <w:r>
              <w:rPr>
                <w:rFonts w:hint="default" w:ascii="Times New Roman" w:hAnsi="Times New Roman" w:eastAsia="宋体"/>
                <w:sz w:val="22"/>
                <w:szCs w:val="24"/>
                <w:highlight w:val="none"/>
                <w:lang w:val="en-US" w:eastAsia="zh-CN"/>
              </w:rPr>
              <w:t>交流团将深入探索美国的影视文化，通过电影和电视这一直观且富有表现力的艺术形式，</w:t>
            </w:r>
            <w:r>
              <w:rPr>
                <w:rFonts w:hint="eastAsia" w:ascii="Times New Roman" w:hAnsi="Times New Roman" w:eastAsia="宋体"/>
                <w:sz w:val="22"/>
                <w:szCs w:val="24"/>
                <w:highlight w:val="none"/>
                <w:lang w:val="en-US" w:eastAsia="zh-CN"/>
              </w:rPr>
              <w:t>探索真实美国文化</w:t>
            </w:r>
            <w:r>
              <w:rPr>
                <w:rFonts w:hint="default" w:ascii="Times New Roman" w:hAnsi="Times New Roman" w:eastAsia="宋体"/>
                <w:sz w:val="22"/>
                <w:szCs w:val="24"/>
                <w:highlight w:val="none"/>
                <w:lang w:val="en-US" w:eastAsia="zh-CN"/>
              </w:rPr>
              <w:t>。届时，成员们将围绕环球影城等著名影视</w:t>
            </w:r>
            <w:r>
              <w:rPr>
                <w:rFonts w:hint="eastAsia" w:ascii="Times New Roman" w:hAnsi="Times New Roman" w:eastAsia="宋体"/>
                <w:sz w:val="22"/>
                <w:szCs w:val="24"/>
                <w:highlight w:val="none"/>
                <w:lang w:val="en-US" w:eastAsia="zh-CN"/>
              </w:rPr>
              <w:t>地</w:t>
            </w:r>
            <w:r>
              <w:rPr>
                <w:rFonts w:hint="default" w:ascii="Times New Roman" w:hAnsi="Times New Roman" w:eastAsia="宋体"/>
                <w:sz w:val="22"/>
                <w:szCs w:val="24"/>
                <w:highlight w:val="none"/>
                <w:lang w:val="en-US" w:eastAsia="zh-CN"/>
              </w:rPr>
              <w:t>参访，结合影视作品中的角色塑造、故事情节、生活纪实等方面，开展系列主题研讨会。这些研讨会将聚焦影视作品中反映的历史变迁和社会背景，深度剖析当代美国文化的内涵与特色。同时，交流团成员还将对中美电影、电视作品进行细致</w:t>
            </w:r>
            <w:r>
              <w:rPr>
                <w:rFonts w:hint="eastAsia" w:ascii="Times New Roman" w:hAnsi="Times New Roman" w:eastAsia="宋体"/>
                <w:sz w:val="22"/>
                <w:szCs w:val="24"/>
                <w:highlight w:val="none"/>
                <w:lang w:val="en-US" w:eastAsia="zh-CN"/>
              </w:rPr>
              <w:t>地</w:t>
            </w:r>
            <w:r>
              <w:rPr>
                <w:rFonts w:hint="default" w:ascii="Times New Roman" w:hAnsi="Times New Roman" w:eastAsia="宋体"/>
                <w:sz w:val="22"/>
                <w:szCs w:val="24"/>
                <w:highlight w:val="none"/>
                <w:lang w:val="en-US" w:eastAsia="zh-CN"/>
              </w:rPr>
              <w:t>比较研究，从故事情节、脚本设计、镜头美学、视觉语言等多个角度进行考察。</w:t>
            </w:r>
          </w:p>
        </w:tc>
      </w:tr>
      <w:tr w14:paraId="184C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1"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6F2821DC">
            <w:pPr>
              <w:keepNext w:val="0"/>
              <w:keepLines w:val="0"/>
              <w:pageBreakBefore w:val="0"/>
              <w:widowControl w:val="0"/>
              <w:kinsoku/>
              <w:wordWrap/>
              <w:overflowPunct/>
              <w:topLinePunct w:val="0"/>
              <w:autoSpaceDE/>
              <w:autoSpaceDN/>
              <w:bidi w:val="0"/>
              <w:adjustRightInd w:val="0"/>
              <w:snapToGrid w:val="0"/>
              <w:spacing w:line="440" w:lineRule="atLeast"/>
              <w:ind w:firstLine="402" w:firstLineChars="200"/>
              <w:jc w:val="both"/>
              <w:textAlignment w:val="auto"/>
              <w:rPr>
                <w:rFonts w:hint="eastAsia" w:ascii="Times New Roman" w:hAnsi="Times New Roman" w:eastAsia="宋体"/>
                <w:sz w:val="22"/>
                <w:szCs w:val="24"/>
                <w:highlight w:val="none"/>
                <w:lang w:val="en-US" w:eastAsia="zh-CN"/>
              </w:rPr>
            </w:pPr>
            <w:r>
              <w:rPr>
                <w:rFonts w:hint="eastAsia" w:ascii="PingFang SC Semibold" w:hAnsi="PingFang SC Semibold" w:eastAsia="PingFang SC Semibold" w:cs="PingFang SC Semibold"/>
                <w:b/>
                <w:bCs/>
                <w:sz w:val="20"/>
                <w:szCs w:val="20"/>
                <w:highlight w:val="none"/>
                <w:lang w:val="en-US" w:eastAsia="zh-CN"/>
              </w:rPr>
              <w:t>交流主题四：历史人文与经济（方向二：美国·宾夕法尼亚州·兰开斯特地区及周边地区）</w:t>
            </w:r>
          </w:p>
        </w:tc>
      </w:tr>
      <w:tr w14:paraId="4241A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1"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41D8C883">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atLeast"/>
              <w:ind w:left="495" w:leftChars="0" w:firstLine="0" w:firstLineChars="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历史人文深度探寻活动 b. 经济实践与差异研讨</w:t>
            </w:r>
          </w:p>
          <w:p w14:paraId="147CDB8B">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PingFang SC Semibold" w:hAnsi="PingFang SC Semibold" w:eastAsia="PingFang SC Semibold" w:cs="PingFang SC Semibold"/>
                <w:b/>
                <w:bCs/>
                <w:sz w:val="20"/>
                <w:szCs w:val="20"/>
                <w:highlight w:val="none"/>
                <w:lang w:val="en-US" w:eastAsia="zh-CN"/>
              </w:rPr>
            </w:pPr>
            <w:r>
              <w:rPr>
                <w:rFonts w:hint="eastAsia" w:ascii="Times New Roman" w:hAnsi="Times New Roman" w:eastAsia="宋体"/>
                <w:sz w:val="22"/>
                <w:szCs w:val="24"/>
                <w:highlight w:val="none"/>
                <w:lang w:val="en-US" w:eastAsia="zh-CN"/>
              </w:rPr>
              <w:t>兰开斯特作为美国历史核心城市，交流团将探访独立宫、自由钟等标志性历史遗迹，了解《独立宣言》与美国宪法诞生历程，感受建国初期的民主自由理念。还将参与阿米什人社区主题讨论及阿米什之旅，走进厨房水壶村，体验独特的传统人文风貌，探究其与现代社会的交融共存。通过这些活动，深度感知美国历史脉络与多元文化底蕴。围绕当地经济特色，交流团将开展银行之旅，了解金融机构运营模式；参与经济学研讨会，探讨经济运行规律。同时结合普林斯顿大学、沃顿商学院等高校参访，观察教育与经济的联动发展。通过中美经济政策、商业文化的对比研讨，分析不同经济模式的特点，为跨文化经济交流积累认知。 </w:t>
            </w:r>
          </w:p>
        </w:tc>
      </w:tr>
      <w:tr w14:paraId="4B21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5"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3B8C4099">
            <w:pPr>
              <w:keepNext w:val="0"/>
              <w:keepLines w:val="0"/>
              <w:pageBreakBefore w:val="0"/>
              <w:widowControl w:val="0"/>
              <w:kinsoku/>
              <w:wordWrap/>
              <w:overflowPunct/>
              <w:topLinePunct w:val="0"/>
              <w:autoSpaceDE/>
              <w:autoSpaceDN/>
              <w:bidi w:val="0"/>
              <w:adjustRightInd w:val="0"/>
              <w:snapToGrid w:val="0"/>
              <w:spacing w:line="440" w:lineRule="atLeast"/>
              <w:ind w:firstLine="402" w:firstLineChars="200"/>
              <w:jc w:val="center"/>
              <w:textAlignment w:val="auto"/>
              <w:rPr>
                <w:rFonts w:hint="eastAsia" w:ascii="Times New Roman" w:hAnsi="Times New Roman" w:eastAsia="宋体"/>
                <w:sz w:val="24"/>
                <w:szCs w:val="28"/>
                <w:highlight w:val="none"/>
                <w:lang w:val="en-US" w:eastAsia="zh-CN"/>
              </w:rPr>
            </w:pPr>
            <w:r>
              <w:rPr>
                <w:rFonts w:hint="eastAsia" w:ascii="PingFang SC Semibold" w:hAnsi="PingFang SC Semibold" w:eastAsia="PingFang SC Semibold" w:cs="PingFang SC Semibold"/>
                <w:b/>
                <w:bCs/>
                <w:sz w:val="20"/>
                <w:szCs w:val="20"/>
                <w:highlight w:val="none"/>
                <w:lang w:val="en-US" w:eastAsia="zh-CN"/>
              </w:rPr>
              <w:t>交流主题五：中美家庭结构与文化差异比较与交流</w:t>
            </w:r>
          </w:p>
        </w:tc>
      </w:tr>
      <w:tr w14:paraId="0292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6"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37FE8EA7">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a</w:t>
            </w:r>
            <w:r>
              <w:rPr>
                <w:rFonts w:hint="default" w:ascii="Times New Roman" w:hAnsi="Times New Roman"/>
                <w:sz w:val="22"/>
                <w:szCs w:val="24"/>
                <w:highlight w:val="none"/>
                <w:lang w:eastAsia="zh-CN"/>
              </w:rPr>
              <w:t>.</w:t>
            </w:r>
            <w:r>
              <w:rPr>
                <w:rFonts w:hint="eastAsia" w:ascii="Times New Roman" w:hAnsi="Times New Roman" w:eastAsia="宋体"/>
                <w:sz w:val="22"/>
                <w:szCs w:val="24"/>
                <w:highlight w:val="none"/>
                <w:lang w:val="en-US" w:eastAsia="zh-CN"/>
              </w:rPr>
              <w:t>美国家庭结构的体验与考察活动 b</w:t>
            </w:r>
            <w:r>
              <w:rPr>
                <w:rFonts w:hint="default" w:ascii="Times New Roman" w:hAnsi="Times New Roman"/>
                <w:sz w:val="22"/>
                <w:szCs w:val="24"/>
                <w:highlight w:val="none"/>
                <w:lang w:eastAsia="zh-CN"/>
              </w:rPr>
              <w:t>.</w:t>
            </w:r>
            <w:r>
              <w:rPr>
                <w:rFonts w:hint="eastAsia" w:ascii="Times New Roman" w:hAnsi="Times New Roman" w:eastAsia="宋体"/>
                <w:sz w:val="22"/>
                <w:szCs w:val="24"/>
                <w:highlight w:val="none"/>
                <w:lang w:val="en-US" w:eastAsia="zh-CN"/>
              </w:rPr>
              <w:t xml:space="preserve">中美家庭生活习惯差异的调查与比较 </w:t>
            </w:r>
          </w:p>
          <w:p w14:paraId="635F957C">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交流团将通过深入美国家庭，通过在其家庭之中的生活起居，融洽相处，能够了解多种多样的美国家庭，并能够更深入地了解到美国移民的历史背景和移民对于美国家庭及社区的影响以及宗教信仰在美国家庭的角色。美国家庭如何融入社区，美国父母和孩子的关系。典型美国家庭的社交活动，典型美国家庭饮食习惯，餐桌礼仪等。</w:t>
            </w:r>
          </w:p>
          <w:p w14:paraId="01DDAC60">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Times New Roman" w:hAnsi="Times New Roman" w:eastAsia="宋体"/>
                <w:sz w:val="24"/>
                <w:szCs w:val="28"/>
                <w:highlight w:val="none"/>
                <w:lang w:val="en-US" w:eastAsia="zh-CN"/>
              </w:rPr>
            </w:pPr>
            <w:r>
              <w:rPr>
                <w:rFonts w:hint="eastAsia" w:ascii="Times New Roman" w:hAnsi="Times New Roman" w:eastAsia="宋体"/>
                <w:sz w:val="22"/>
                <w:szCs w:val="24"/>
                <w:highlight w:val="none"/>
                <w:lang w:val="en-US" w:eastAsia="zh-CN"/>
              </w:rPr>
              <w:t>课题组</w:t>
            </w:r>
            <w:r>
              <w:rPr>
                <w:rFonts w:hint="eastAsia" w:ascii="Times New Roman" w:hAnsi="Times New Roman" w:eastAsia="宋体"/>
                <w:sz w:val="22"/>
                <w:szCs w:val="24"/>
                <w:highlight w:val="none"/>
                <w:lang w:val="en-US" w:eastAsia="zh-Hans"/>
              </w:rPr>
              <w:t>对</w:t>
            </w:r>
            <w:r>
              <w:rPr>
                <w:rFonts w:hint="eastAsia" w:ascii="Times New Roman" w:hAnsi="Times New Roman" w:eastAsia="宋体"/>
                <w:sz w:val="22"/>
                <w:szCs w:val="24"/>
                <w:highlight w:val="none"/>
                <w:lang w:val="en-US" w:eastAsia="zh-CN"/>
              </w:rPr>
              <w:t>中美家庭生活习惯差异进行比较，以社会最基础的细胞结构—家庭为样本，对比两国间家庭结构特征，并选取一些特征指标，如 CPI 指数、基尼系数等，考察调研两国</w:t>
            </w:r>
            <w:r>
              <w:rPr>
                <w:rFonts w:hint="default" w:ascii="Times New Roman" w:hAnsi="Times New Roman" w:eastAsia="宋体"/>
                <w:sz w:val="22"/>
                <w:szCs w:val="24"/>
                <w:highlight w:val="none"/>
                <w:lang w:val="en-US" w:eastAsia="zh-CN"/>
              </w:rPr>
              <w:t>与民生息息相关的经济环境差异。</w:t>
            </w:r>
          </w:p>
        </w:tc>
      </w:tr>
      <w:tr w14:paraId="3645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0F89F394">
            <w:pPr>
              <w:keepNext w:val="0"/>
              <w:keepLines w:val="0"/>
              <w:pageBreakBefore w:val="0"/>
              <w:widowControl w:val="0"/>
              <w:kinsoku/>
              <w:wordWrap/>
              <w:overflowPunct/>
              <w:topLinePunct w:val="0"/>
              <w:autoSpaceDE/>
              <w:autoSpaceDN/>
              <w:bidi w:val="0"/>
              <w:adjustRightInd w:val="0"/>
              <w:snapToGrid w:val="0"/>
              <w:spacing w:line="440" w:lineRule="atLeast"/>
              <w:ind w:firstLine="402" w:firstLineChars="200"/>
              <w:jc w:val="center"/>
              <w:textAlignment w:val="auto"/>
              <w:rPr>
                <w:rFonts w:hint="eastAsia" w:ascii="Times New Roman" w:hAnsi="Times New Roman" w:eastAsia="宋体"/>
                <w:sz w:val="22"/>
                <w:szCs w:val="24"/>
                <w:highlight w:val="none"/>
                <w:lang w:val="en-US" w:eastAsia="zh-CN"/>
              </w:rPr>
            </w:pPr>
            <w:r>
              <w:rPr>
                <w:rFonts w:hint="eastAsia" w:ascii="PingFang SC Semibold" w:hAnsi="PingFang SC Semibold" w:eastAsia="PingFang SC Semibold" w:cs="PingFang SC Semibold"/>
                <w:b/>
                <w:bCs/>
                <w:sz w:val="20"/>
                <w:szCs w:val="20"/>
                <w:highlight w:val="none"/>
                <w:lang w:val="en-US" w:eastAsia="zh-CN"/>
              </w:rPr>
              <w:t>交流主题六：中国文化传播</w:t>
            </w:r>
          </w:p>
        </w:tc>
      </w:tr>
      <w:tr w14:paraId="7B922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6"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14:paraId="3930F7E2">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a.传播中国传统文化 b.邀请美国青少年来华</w:t>
            </w:r>
          </w:p>
          <w:p w14:paraId="3CDFEBCD">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default" w:ascii="Times New Roman" w:hAnsi="Times New Roman" w:eastAsia="宋体"/>
                <w:sz w:val="22"/>
                <w:szCs w:val="24"/>
                <w:highlight w:val="none"/>
                <w:lang w:val="en-US" w:eastAsia="zh-CN"/>
              </w:rPr>
            </w:pPr>
            <w:r>
              <w:rPr>
                <w:rFonts w:hint="eastAsia" w:ascii="Times New Roman" w:hAnsi="Times New Roman" w:eastAsia="宋体"/>
                <w:sz w:val="22"/>
                <w:szCs w:val="24"/>
                <w:highlight w:val="none"/>
                <w:lang w:val="en-US" w:eastAsia="zh-CN"/>
              </w:rPr>
              <w:t>青年使团赴美交流项目，从始至终都潜移默化地传播中国文化，在学生</w:t>
            </w:r>
            <w:r>
              <w:rPr>
                <w:rFonts w:hint="default" w:ascii="Times New Roman" w:hAnsi="Times New Roman" w:eastAsia="宋体"/>
                <w:sz w:val="22"/>
                <w:szCs w:val="24"/>
                <w:highlight w:val="none"/>
                <w:lang w:val="en-US" w:eastAsia="zh-CN"/>
              </w:rPr>
              <w:t>了解美国文化的同时</w:t>
            </w:r>
            <w:r>
              <w:rPr>
                <w:rFonts w:hint="eastAsia" w:ascii="Times New Roman" w:hAnsi="Times New Roman" w:eastAsia="宋体"/>
                <w:sz w:val="22"/>
                <w:szCs w:val="24"/>
                <w:highlight w:val="none"/>
                <w:lang w:val="en-US" w:eastAsia="zh-CN"/>
              </w:rPr>
              <w:t>，</w:t>
            </w:r>
            <w:r>
              <w:rPr>
                <w:rFonts w:hint="default" w:ascii="Times New Roman" w:hAnsi="Times New Roman" w:eastAsia="宋体"/>
                <w:sz w:val="22"/>
                <w:szCs w:val="24"/>
                <w:highlight w:val="none"/>
                <w:lang w:val="en-US" w:eastAsia="zh-CN"/>
              </w:rPr>
              <w:t>也</w:t>
            </w:r>
            <w:r>
              <w:rPr>
                <w:rFonts w:hint="eastAsia" w:ascii="Times New Roman" w:hAnsi="Times New Roman" w:eastAsia="宋体"/>
                <w:sz w:val="22"/>
                <w:szCs w:val="24"/>
                <w:highlight w:val="none"/>
                <w:lang w:val="en-US" w:eastAsia="zh-CN"/>
              </w:rPr>
              <w:t>在</w:t>
            </w:r>
            <w:r>
              <w:rPr>
                <w:rFonts w:hint="default" w:ascii="Times New Roman" w:hAnsi="Times New Roman" w:eastAsia="宋体"/>
                <w:sz w:val="22"/>
                <w:szCs w:val="24"/>
                <w:highlight w:val="none"/>
                <w:lang w:val="en-US" w:eastAsia="zh-CN"/>
              </w:rPr>
              <w:t>全方位</w:t>
            </w:r>
            <w:r>
              <w:rPr>
                <w:rFonts w:hint="eastAsia" w:ascii="Times New Roman" w:hAnsi="Times New Roman" w:eastAsia="宋体"/>
                <w:sz w:val="22"/>
                <w:szCs w:val="24"/>
                <w:highlight w:val="none"/>
                <w:lang w:val="en-US" w:eastAsia="zh-CN"/>
              </w:rPr>
              <w:t>地</w:t>
            </w:r>
            <w:r>
              <w:rPr>
                <w:rFonts w:hint="default" w:ascii="Times New Roman" w:hAnsi="Times New Roman" w:eastAsia="宋体"/>
                <w:sz w:val="22"/>
                <w:szCs w:val="24"/>
                <w:highlight w:val="none"/>
                <w:lang w:val="en-US" w:eastAsia="zh-CN"/>
              </w:rPr>
              <w:t>向美国</w:t>
            </w:r>
            <w:r>
              <w:rPr>
                <w:rFonts w:hint="eastAsia" w:ascii="Times New Roman" w:hAnsi="Times New Roman" w:eastAsia="宋体"/>
                <w:sz w:val="22"/>
                <w:szCs w:val="24"/>
                <w:highlight w:val="none"/>
                <w:lang w:val="en-US" w:eastAsia="zh-CN"/>
              </w:rPr>
              <w:t>民众</w:t>
            </w:r>
            <w:r>
              <w:rPr>
                <w:rFonts w:hint="default" w:ascii="Times New Roman" w:hAnsi="Times New Roman" w:eastAsia="宋体"/>
                <w:sz w:val="22"/>
                <w:szCs w:val="24"/>
                <w:highlight w:val="none"/>
                <w:lang w:val="en-US" w:eastAsia="zh-CN"/>
              </w:rPr>
              <w:t>展示</w:t>
            </w:r>
            <w:r>
              <w:rPr>
                <w:rFonts w:hint="eastAsia" w:ascii="Times New Roman" w:hAnsi="Times New Roman" w:eastAsia="宋体"/>
                <w:sz w:val="22"/>
                <w:szCs w:val="24"/>
                <w:highlight w:val="none"/>
                <w:lang w:val="en-US" w:eastAsia="zh-CN"/>
              </w:rPr>
              <w:t>着</w:t>
            </w:r>
            <w:r>
              <w:rPr>
                <w:rFonts w:hint="default" w:ascii="Times New Roman" w:hAnsi="Times New Roman" w:eastAsia="宋体"/>
                <w:sz w:val="22"/>
                <w:szCs w:val="24"/>
                <w:highlight w:val="none"/>
                <w:lang w:val="en-US" w:eastAsia="zh-CN"/>
              </w:rPr>
              <w:t>中国文化之美，传统文化之精华。中国文化之夜为项目的总结性文化交流</w:t>
            </w:r>
            <w:r>
              <w:rPr>
                <w:rFonts w:hint="eastAsia" w:ascii="Times New Roman" w:hAnsi="Times New Roman" w:eastAsia="宋体"/>
                <w:sz w:val="22"/>
                <w:szCs w:val="24"/>
                <w:highlight w:val="none"/>
                <w:lang w:val="en-US" w:eastAsia="zh-CN"/>
              </w:rPr>
              <w:t>主题</w:t>
            </w:r>
            <w:r>
              <w:rPr>
                <w:rFonts w:hint="default" w:ascii="Times New Roman" w:hAnsi="Times New Roman" w:eastAsia="宋体"/>
                <w:sz w:val="22"/>
                <w:szCs w:val="24"/>
                <w:highlight w:val="none"/>
                <w:lang w:val="en-US" w:eastAsia="zh-CN"/>
              </w:rPr>
              <w:t>环节，旨在通过丰富多彩的文化展示，促使深度</w:t>
            </w:r>
            <w:r>
              <w:rPr>
                <w:rFonts w:hint="eastAsia" w:ascii="Times New Roman" w:hAnsi="Times New Roman" w:eastAsia="宋体"/>
                <w:sz w:val="22"/>
                <w:szCs w:val="24"/>
                <w:highlight w:val="none"/>
                <w:lang w:val="en-US" w:eastAsia="zh-CN"/>
              </w:rPr>
              <w:t>美国民众更为全面、立体地</w:t>
            </w:r>
            <w:r>
              <w:rPr>
                <w:rFonts w:hint="default" w:ascii="Times New Roman" w:hAnsi="Times New Roman" w:eastAsia="宋体"/>
                <w:sz w:val="22"/>
                <w:szCs w:val="24"/>
                <w:highlight w:val="none"/>
                <w:lang w:val="en-US" w:eastAsia="zh-CN"/>
              </w:rPr>
              <w:t>了解中国文化，使</w:t>
            </w:r>
            <w:r>
              <w:rPr>
                <w:rFonts w:hint="eastAsia" w:ascii="Times New Roman" w:hAnsi="Times New Roman" w:eastAsia="宋体"/>
                <w:sz w:val="22"/>
                <w:szCs w:val="24"/>
                <w:highlight w:val="none"/>
                <w:lang w:val="en-US" w:eastAsia="zh-CN"/>
              </w:rPr>
              <w:t>其</w:t>
            </w:r>
            <w:r>
              <w:rPr>
                <w:rFonts w:hint="default" w:ascii="Times New Roman" w:hAnsi="Times New Roman" w:eastAsia="宋体"/>
                <w:sz w:val="22"/>
                <w:szCs w:val="24"/>
                <w:highlight w:val="none"/>
                <w:lang w:val="en-US" w:eastAsia="zh-CN"/>
              </w:rPr>
              <w:t>可以充分互动体验，增进中美之间友谊，推动外国友人对中国文化的理解与关注。活动将邀请中国学生代表，呈现中国传统文化的独特魅力和多元性。</w:t>
            </w:r>
          </w:p>
          <w:p w14:paraId="4E8A9848">
            <w:pPr>
              <w:keepNext w:val="0"/>
              <w:keepLines w:val="0"/>
              <w:pageBreakBefore w:val="0"/>
              <w:widowControl w:val="0"/>
              <w:kinsoku/>
              <w:wordWrap/>
              <w:overflowPunct/>
              <w:topLinePunct w:val="0"/>
              <w:autoSpaceDE/>
              <w:autoSpaceDN/>
              <w:bidi w:val="0"/>
              <w:adjustRightInd w:val="0"/>
              <w:snapToGrid w:val="0"/>
              <w:spacing w:line="440" w:lineRule="atLeast"/>
              <w:ind w:firstLine="440" w:firstLineChars="200"/>
              <w:jc w:val="both"/>
              <w:textAlignment w:val="auto"/>
              <w:rPr>
                <w:rFonts w:hint="eastAsia" w:ascii="PingFang SC Semibold" w:hAnsi="PingFang SC Semibold" w:eastAsia="PingFang SC Semibold" w:cs="PingFang SC Semibold"/>
                <w:b/>
                <w:bCs/>
                <w:sz w:val="20"/>
                <w:szCs w:val="20"/>
                <w:highlight w:val="none"/>
                <w:lang w:val="en-US" w:eastAsia="zh-CN"/>
              </w:rPr>
            </w:pPr>
            <w:r>
              <w:rPr>
                <w:rFonts w:hint="default" w:ascii="Times New Roman" w:hAnsi="Times New Roman" w:eastAsia="宋体"/>
                <w:sz w:val="22"/>
                <w:szCs w:val="24"/>
                <w:highlight w:val="none"/>
                <w:lang w:val="en-US" w:eastAsia="zh-CN"/>
              </w:rPr>
              <w:t>从中国舞蹈、书法、茶艺到中国美食和风俗习惯</w:t>
            </w:r>
            <w:r>
              <w:rPr>
                <w:rFonts w:hint="eastAsia" w:ascii="Times New Roman" w:hAnsi="Times New Roman" w:eastAsia="宋体"/>
                <w:sz w:val="22"/>
                <w:szCs w:val="24"/>
                <w:highlight w:val="none"/>
                <w:lang w:val="en-US" w:eastAsia="zh-CN"/>
              </w:rPr>
              <w:t>的展示与介绍</w:t>
            </w:r>
            <w:r>
              <w:rPr>
                <w:rFonts w:hint="default" w:ascii="Times New Roman" w:hAnsi="Times New Roman" w:eastAsia="宋体"/>
                <w:sz w:val="22"/>
                <w:szCs w:val="24"/>
                <w:highlight w:val="none"/>
                <w:lang w:val="en-US" w:eastAsia="zh-CN"/>
              </w:rPr>
              <w:t>，</w:t>
            </w:r>
            <w:r>
              <w:rPr>
                <w:rFonts w:hint="eastAsia" w:ascii="Times New Roman" w:hAnsi="Times New Roman" w:eastAsia="宋体"/>
                <w:sz w:val="22"/>
                <w:szCs w:val="24"/>
                <w:highlight w:val="none"/>
                <w:lang w:val="en-US" w:eastAsia="zh-CN"/>
              </w:rPr>
              <w:t>都呈现出</w:t>
            </w:r>
            <w:r>
              <w:rPr>
                <w:rFonts w:hint="default" w:ascii="Times New Roman" w:hAnsi="Times New Roman" w:eastAsia="宋体"/>
                <w:sz w:val="22"/>
                <w:szCs w:val="24"/>
                <w:highlight w:val="none"/>
                <w:lang w:val="en-US" w:eastAsia="zh-CN"/>
              </w:rPr>
              <w:t>中国文化的特点和民族特色。在欣赏</w:t>
            </w:r>
            <w:r>
              <w:rPr>
                <w:rFonts w:hint="eastAsia" w:ascii="Times New Roman" w:hAnsi="Times New Roman" w:eastAsia="宋体"/>
                <w:sz w:val="22"/>
                <w:szCs w:val="24"/>
                <w:highlight w:val="none"/>
                <w:lang w:val="en-US" w:eastAsia="zh-CN"/>
              </w:rPr>
              <w:t>交流团成员的</w:t>
            </w:r>
            <w:r>
              <w:rPr>
                <w:rFonts w:hint="default" w:ascii="Times New Roman" w:hAnsi="Times New Roman" w:eastAsia="宋体"/>
                <w:sz w:val="22"/>
                <w:szCs w:val="24"/>
                <w:highlight w:val="none"/>
                <w:lang w:val="en-US" w:eastAsia="zh-CN"/>
              </w:rPr>
              <w:t>精彩表演</w:t>
            </w:r>
            <w:r>
              <w:rPr>
                <w:rFonts w:hint="eastAsia" w:ascii="Times New Roman" w:hAnsi="Times New Roman" w:eastAsia="宋体"/>
                <w:sz w:val="22"/>
                <w:szCs w:val="24"/>
                <w:highlight w:val="none"/>
                <w:lang w:val="en-US" w:eastAsia="zh-CN"/>
              </w:rPr>
              <w:t>和展示中</w:t>
            </w:r>
            <w:r>
              <w:rPr>
                <w:rFonts w:hint="default" w:ascii="Times New Roman" w:hAnsi="Times New Roman" w:eastAsia="宋体"/>
                <w:sz w:val="22"/>
                <w:szCs w:val="24"/>
                <w:highlight w:val="none"/>
                <w:lang w:val="en-US" w:eastAsia="zh-CN"/>
              </w:rPr>
              <w:t>，</w:t>
            </w:r>
            <w:r>
              <w:rPr>
                <w:rFonts w:hint="eastAsia" w:ascii="Times New Roman" w:hAnsi="Times New Roman" w:eastAsia="宋体"/>
                <w:sz w:val="22"/>
                <w:szCs w:val="24"/>
                <w:highlight w:val="none"/>
                <w:lang w:val="en-US" w:eastAsia="zh-CN"/>
              </w:rPr>
              <w:t>邀请外国友人</w:t>
            </w:r>
            <w:r>
              <w:rPr>
                <w:rFonts w:hint="default" w:ascii="Times New Roman" w:hAnsi="Times New Roman" w:eastAsia="宋体"/>
                <w:sz w:val="22"/>
                <w:szCs w:val="24"/>
                <w:highlight w:val="none"/>
                <w:lang w:val="en-US" w:eastAsia="zh-CN"/>
              </w:rPr>
              <w:t>参与互动，使</w:t>
            </w:r>
            <w:r>
              <w:rPr>
                <w:rFonts w:hint="eastAsia" w:ascii="Times New Roman" w:hAnsi="Times New Roman" w:eastAsia="宋体"/>
                <w:sz w:val="22"/>
                <w:szCs w:val="24"/>
                <w:highlight w:val="none"/>
                <w:lang w:val="en-US" w:eastAsia="zh-CN"/>
              </w:rPr>
              <w:t>其</w:t>
            </w:r>
            <w:r>
              <w:rPr>
                <w:rFonts w:hint="default" w:ascii="Times New Roman" w:hAnsi="Times New Roman" w:eastAsia="宋体"/>
                <w:sz w:val="22"/>
                <w:szCs w:val="24"/>
                <w:highlight w:val="none"/>
                <w:lang w:val="en-US" w:eastAsia="zh-CN"/>
              </w:rPr>
              <w:t>亲身体验中国文化的魅力，感受中华文明的丰富与精彩。</w:t>
            </w:r>
          </w:p>
        </w:tc>
      </w:tr>
    </w:tbl>
    <w:p w14:paraId="36A242DA">
      <w:pPr>
        <w:rPr>
          <w:rFonts w:hint="eastAsia" w:ascii="PingFang SC Semibold" w:hAnsi="PingFang SC Semibold" w:eastAsia="PingFang SC Semibold" w:cs="PingFang SC Semibold"/>
          <w:b/>
          <w:bCs w:val="0"/>
          <w:sz w:val="16"/>
          <w:szCs w:val="24"/>
          <w:highlight w:val="none"/>
        </w:rPr>
      </w:pPr>
      <w:r>
        <w:rPr>
          <w:rFonts w:hint="eastAsia" w:ascii="PingFang SC Semibold" w:hAnsi="PingFang SC Semibold" w:eastAsia="PingFang SC Semibold" w:cs="PingFang SC Semibold"/>
          <w:b/>
          <w:bCs w:val="0"/>
          <w:sz w:val="16"/>
          <w:szCs w:val="24"/>
          <w:highlight w:val="none"/>
          <w:lang w:val="en-US" w:eastAsia="zh-Hans"/>
        </w:rPr>
        <w:t>注</w:t>
      </w:r>
      <w:r>
        <w:rPr>
          <w:rFonts w:hint="eastAsia" w:ascii="PingFang SC Semibold" w:hAnsi="PingFang SC Semibold" w:eastAsia="PingFang SC Semibold" w:cs="PingFang SC Semibold"/>
          <w:b/>
          <w:bCs w:val="0"/>
          <w:sz w:val="16"/>
          <w:szCs w:val="24"/>
          <w:highlight w:val="none"/>
          <w:lang w:eastAsia="zh-Hans"/>
        </w:rPr>
        <w:t>：</w:t>
      </w:r>
      <w:r>
        <w:rPr>
          <w:rFonts w:hint="eastAsia" w:ascii="PingFang SC Semibold" w:hAnsi="PingFang SC Semibold" w:eastAsia="PingFang SC Semibold" w:cs="PingFang SC Semibold"/>
          <w:b/>
          <w:bCs w:val="0"/>
          <w:sz w:val="16"/>
          <w:szCs w:val="24"/>
          <w:highlight w:val="none"/>
          <w:lang w:val="en-US" w:eastAsia="zh-CN"/>
        </w:rPr>
        <w:t>交流主题</w:t>
      </w:r>
      <w:r>
        <w:rPr>
          <w:rFonts w:hint="eastAsia" w:ascii="PingFang SC Semibold" w:hAnsi="PingFang SC Semibold" w:eastAsia="PingFang SC Semibold" w:cs="PingFang SC Semibold"/>
          <w:b/>
          <w:bCs w:val="0"/>
          <w:sz w:val="16"/>
          <w:szCs w:val="24"/>
          <w:highlight w:val="none"/>
        </w:rPr>
        <w:t>仅供参考，最终以</w:t>
      </w:r>
      <w:r>
        <w:rPr>
          <w:rFonts w:hint="eastAsia" w:ascii="PingFang SC Semibold" w:hAnsi="PingFang SC Semibold" w:eastAsia="PingFang SC Semibold" w:cs="PingFang SC Semibold"/>
          <w:b/>
          <w:bCs w:val="0"/>
          <w:sz w:val="16"/>
          <w:szCs w:val="24"/>
          <w:highlight w:val="none"/>
          <w:lang w:val="en-US" w:eastAsia="zh-Hans"/>
        </w:rPr>
        <w:t>主办方通知为准</w:t>
      </w:r>
      <w:r>
        <w:rPr>
          <w:rFonts w:hint="eastAsia" w:ascii="PingFang SC Semibold" w:hAnsi="PingFang SC Semibold" w:eastAsia="PingFang SC Semibold" w:cs="PingFang SC Semibold"/>
          <w:b/>
          <w:bCs w:val="0"/>
          <w:sz w:val="16"/>
          <w:szCs w:val="24"/>
          <w:highlight w:val="none"/>
        </w:rPr>
        <w:t>。</w:t>
      </w:r>
    </w:p>
    <w:p w14:paraId="6BD7FFA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Semibold">
    <w:altName w:val="黑体"/>
    <w:panose1 w:val="020B0702040204020203"/>
    <w:charset w:val="86"/>
    <w:family w:val="swiss"/>
    <w:pitch w:val="default"/>
    <w:sig w:usb0="00000000" w:usb1="00000000" w:usb2="00000016" w:usb3="00000000" w:csb0="0004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PingFang SC Regular">
    <w:altName w:val="宋体"/>
    <w:panose1 w:val="020B0400000000000000"/>
    <w:charset w:val="86"/>
    <w:family w:val="auto"/>
    <w:pitch w:val="default"/>
    <w:sig w:usb0="00000000" w:usb1="00000000" w:usb2="00000017" w:usb3="00000000" w:csb0="00040001" w:csb1="00000000"/>
  </w:font>
  <w:font w:name="PingFang SC Semibold">
    <w:altName w:val="宋体"/>
    <w:panose1 w:val="020B0400000000000000"/>
    <w:charset w:val="86"/>
    <w:family w:val="auto"/>
    <w:pitch w:val="default"/>
    <w:sig w:usb0="00000000" w:usb1="00000000" w:usb2="00000017" w:usb3="00000000" w:csb0="00040001" w:csb1="00000000"/>
  </w:font>
  <w:font w:name="微软雅黑">
    <w:panose1 w:val="020B0503020204020204"/>
    <w:charset w:val="86"/>
    <w:family w:val="auto"/>
    <w:pitch w:val="default"/>
    <w:sig w:usb0="80000287" w:usb1="2ACF3C50" w:usb2="00000016" w:usb3="00000000" w:csb0="0004001F" w:csb1="00000000"/>
  </w:font>
  <w:font w:name="PingFang SC Light">
    <w:altName w:val="宋体"/>
    <w:panose1 w:val="020B0400000000000000"/>
    <w:charset w:val="86"/>
    <w:family w:val="auto"/>
    <w:pitch w:val="default"/>
    <w:sig w:usb0="00000000" w:usb1="00000000" w:usb2="00000017" w:usb3="00000000" w:csb0="00040001" w:csb1="00000000"/>
  </w:font>
  <w:font w:name="PingFang SC">
    <w:altName w:val="宋体"/>
    <w:panose1 w:val="020B0400000000000000"/>
    <w:charset w:val="86"/>
    <w:family w:val="auto"/>
    <w:pitch w:val="default"/>
    <w:sig w:usb0="00000000" w:usb1="00000000" w:usb2="00000017"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E0D56"/>
    <w:multiLevelType w:val="singleLevel"/>
    <w:tmpl w:val="871E0D56"/>
    <w:lvl w:ilvl="0" w:tentative="0">
      <w:start w:val="1"/>
      <w:numFmt w:val="lowerLetter"/>
      <w:suff w:val="space"/>
      <w:lvlText w:val="%1."/>
      <w:lvlJc w:val="left"/>
      <w:pPr>
        <w:ind w:left="495"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4FD1C5B"/>
    <w:rsid w:val="063A78C0"/>
    <w:rsid w:val="0DE7175B"/>
    <w:rsid w:val="0EE701A7"/>
    <w:rsid w:val="106907B9"/>
    <w:rsid w:val="14B852C9"/>
    <w:rsid w:val="182C643A"/>
    <w:rsid w:val="1AFBB3A5"/>
    <w:rsid w:val="1F7B0662"/>
    <w:rsid w:val="1FF705F1"/>
    <w:rsid w:val="23754BAD"/>
    <w:rsid w:val="2556244F"/>
    <w:rsid w:val="2CDC35F8"/>
    <w:rsid w:val="2F645D55"/>
    <w:rsid w:val="37B54672"/>
    <w:rsid w:val="3CEF08AF"/>
    <w:rsid w:val="3F7D9B55"/>
    <w:rsid w:val="484B2CD0"/>
    <w:rsid w:val="48EC5881"/>
    <w:rsid w:val="4DF9E676"/>
    <w:rsid w:val="5967BDDD"/>
    <w:rsid w:val="59FC9EAB"/>
    <w:rsid w:val="59FF12D8"/>
    <w:rsid w:val="5A77337C"/>
    <w:rsid w:val="5BBF668A"/>
    <w:rsid w:val="5CBF0FB8"/>
    <w:rsid w:val="63FF4310"/>
    <w:rsid w:val="64DDDC4D"/>
    <w:rsid w:val="6CE16FDC"/>
    <w:rsid w:val="6E970CE4"/>
    <w:rsid w:val="6FBE76A9"/>
    <w:rsid w:val="6FFF4A27"/>
    <w:rsid w:val="763B242E"/>
    <w:rsid w:val="77A97A55"/>
    <w:rsid w:val="77EBA336"/>
    <w:rsid w:val="77FBB80D"/>
    <w:rsid w:val="79F02E40"/>
    <w:rsid w:val="7BBB03A0"/>
    <w:rsid w:val="7BF3B500"/>
    <w:rsid w:val="7BFF962B"/>
    <w:rsid w:val="7C57C463"/>
    <w:rsid w:val="7D566DE1"/>
    <w:rsid w:val="7EB641EE"/>
    <w:rsid w:val="7EFF4DC7"/>
    <w:rsid w:val="7EFFFA5D"/>
    <w:rsid w:val="7FD94899"/>
    <w:rsid w:val="7FDBD9A2"/>
    <w:rsid w:val="7FEFBD2E"/>
    <w:rsid w:val="9FBD174C"/>
    <w:rsid w:val="B4FD1C5B"/>
    <w:rsid w:val="B7BB775A"/>
    <w:rsid w:val="BDFF6482"/>
    <w:rsid w:val="BF27543D"/>
    <w:rsid w:val="BFFF719F"/>
    <w:rsid w:val="CD5A110D"/>
    <w:rsid w:val="CFF9D822"/>
    <w:rsid w:val="D3BFF5F5"/>
    <w:rsid w:val="D73FBCCA"/>
    <w:rsid w:val="E7EF451A"/>
    <w:rsid w:val="E9EB9DFA"/>
    <w:rsid w:val="EDEF0410"/>
    <w:rsid w:val="EEBA0212"/>
    <w:rsid w:val="EF3D3818"/>
    <w:rsid w:val="EFBD7BF4"/>
    <w:rsid w:val="F5EF7267"/>
    <w:rsid w:val="F5FB4A44"/>
    <w:rsid w:val="F67F5C9F"/>
    <w:rsid w:val="F9EE3A55"/>
    <w:rsid w:val="FA7B7701"/>
    <w:rsid w:val="FD3D6890"/>
    <w:rsid w:val="FE7737B2"/>
    <w:rsid w:val="FEBE01AC"/>
    <w:rsid w:val="FFD38134"/>
    <w:rsid w:val="FFE98AC6"/>
    <w:rsid w:val="FFFBFE5A"/>
    <w:rsid w:val="FFFF674F"/>
    <w:rsid w:val="FFFF9D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ind w:left="318"/>
      <w:outlineLvl w:val="0"/>
    </w:pPr>
    <w:rPr>
      <w:rFonts w:ascii="微软雅黑 Semibold" w:hAnsi="微软雅黑 Semibold" w:eastAsia="微软雅黑 Semibold" w:cs="微软雅黑 Semibold"/>
      <w:sz w:val="36"/>
      <w:szCs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0"/>
    <w:pPr>
      <w:spacing w:before="120"/>
      <w:jc w:val="center"/>
    </w:pPr>
    <w:rPr>
      <w:bCs/>
      <w:color w:val="3F3F3F"/>
      <w:sz w:val="20"/>
      <w:szCs w:val="22"/>
    </w:rPr>
  </w:style>
  <w:style w:type="paragraph" w:styleId="5">
    <w:name w:val="annotation text"/>
    <w:basedOn w:val="1"/>
    <w:qFormat/>
    <w:uiPriority w:val="0"/>
    <w:pPr>
      <w:jc w:val="left"/>
    </w:p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styleId="11">
    <w:name w:val="Hyperlink"/>
    <w:basedOn w:val="9"/>
    <w:uiPriority w:val="0"/>
    <w:rPr>
      <w:color w:val="0000FF"/>
      <w:u w:val="single"/>
    </w:rPr>
  </w:style>
  <w:style w:type="paragraph" w:customStyle="1" w:styleId="12">
    <w:name w:val="TOC Heading"/>
    <w:basedOn w:val="2"/>
    <w:next w:val="1"/>
    <w:unhideWhenUsed/>
    <w:qFormat/>
    <w:uiPriority w:val="39"/>
    <w:pPr>
      <w:keepLines/>
      <w:widowControl/>
      <w:spacing w:after="0" w:line="259" w:lineRule="auto"/>
      <w:jc w:val="left"/>
      <w:outlineLvl w:val="9"/>
    </w:pPr>
    <w:rPr>
      <w:color w:val="2F5496"/>
      <w:kern w:val="0"/>
      <w:lang w:eastAsia="en-US"/>
    </w:rPr>
  </w:style>
  <w:style w:type="paragraph" w:styleId="1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3641</Words>
  <Characters>3796</Characters>
  <TotalTime>1</TotalTime>
  <ScaleCrop>false</ScaleCrop>
  <LinksUpToDate>false</LinksUpToDate>
  <CharactersWithSpaces>3819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2026-10-26T02:06:00Z</dcterms:created>
  <dc:creator>一帆</dc:creator>
  <cp:lastModifiedBy>周一帆</cp:lastModifiedBy>
  <dcterms:modified xsi:type="dcterms:W3CDTF">2026-10-26T04:14:27Z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eyJoZGlkIjoiZjFmZWIzNDg2MmIzZjExOTIzMmViNTBmYTMwYTk0ZWYiLCJ1c2VySWQiOiIxNzc5ODkzMDU4In0=</vt:lpwstr>
  </property>
  <property fmtid="{D5CDD505-2E9C-101B-9397-08002B2CF9AE}" pid="3" name="KSOProductBuildVer">
    <vt:lpwstr>2052-12.1.0.29161</vt:lpwstr>
  </property>
  <property fmtid="{D5CDD505-2E9C-101B-9397-08002B2CF9AE}" pid="4" name="ICV">
    <vt:lpwstr>52C7E7BA836343968D165855B7333C22_13</vt:lpwstr>
  </property>
</Properties>
</file>