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Calibri" w:hAnsi="Calibri" w:eastAsia="黑体"/>
          <w:color w:val="7F6000" w:themeColor="accent4" w:themeShade="80"/>
          <w:sz w:val="32"/>
          <w:szCs w:val="28"/>
        </w:rPr>
      </w:pPr>
      <w:r>
        <w:rPr>
          <w:rFonts w:hint="eastAsia" w:ascii="Calibri" w:hAnsi="Calibri" w:eastAsia="黑体"/>
          <w:color w:val="8C1306"/>
          <w:sz w:val="80"/>
          <w:szCs w:val="8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62850" cy="10697845"/>
            <wp:effectExtent l="0" t="0" r="0" b="8890"/>
            <wp:wrapNone/>
            <wp:docPr id="1" name="图片 1" descr="Z:\2019年\设计\短期\招简素材\上智\招简封面-访学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:\2019年\设计\短期\招简素材\上智\招简封面-访学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0147" cy="1070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00" w:lineRule="exact"/>
        <w:jc w:val="left"/>
        <w:rPr>
          <w:rFonts w:ascii="Calibri" w:hAnsi="Calibri" w:eastAsia="黑体"/>
          <w:color w:val="203864" w:themeColor="accent5" w:themeShade="80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pStyle w:val="10"/>
        <w:widowControl/>
        <w:ind w:left="420" w:firstLine="0" w:firstLineChars="0"/>
        <w:jc w:val="right"/>
        <w:rPr>
          <w:rFonts w:ascii="Calibri" w:hAnsi="Calibri" w:eastAsia="黑体"/>
          <w:color w:val="203864" w:themeColor="accent5" w:themeShade="80"/>
          <w:sz w:val="44"/>
          <w:szCs w:val="24"/>
        </w:rPr>
      </w:pPr>
    </w:p>
    <w:p>
      <w:pPr>
        <w:pStyle w:val="10"/>
        <w:widowControl/>
        <w:ind w:left="420" w:firstLine="0" w:firstLineChars="0"/>
        <w:jc w:val="right"/>
        <w:rPr>
          <w:rFonts w:ascii="Calibri" w:hAnsi="Calibri" w:eastAsia="黑体"/>
          <w:color w:val="8C1306"/>
          <w:sz w:val="44"/>
          <w:szCs w:val="24"/>
        </w:rPr>
      </w:pPr>
      <w:r>
        <w:rPr>
          <w:rFonts w:hint="eastAsia" w:ascii="Calibri" w:hAnsi="Calibri" w:eastAsia="黑体"/>
          <w:color w:val="8C1306"/>
          <w:sz w:val="44"/>
          <w:szCs w:val="24"/>
        </w:rPr>
        <w:sym w:font="Wingdings" w:char="F0EE"/>
      </w:r>
      <w:r>
        <w:rPr>
          <w:rFonts w:hint="eastAsia" w:ascii="Calibri" w:hAnsi="Calibri" w:eastAsia="黑体"/>
          <w:color w:val="8C1306"/>
          <w:sz w:val="44"/>
          <w:szCs w:val="24"/>
        </w:rPr>
        <w:t>目录|Content</w:t>
      </w:r>
    </w:p>
    <w:p>
      <w:pPr>
        <w:pStyle w:val="10"/>
        <w:widowControl/>
        <w:ind w:left="420" w:firstLine="0" w:firstLineChars="0"/>
        <w:jc w:val="right"/>
        <w:rPr>
          <w:rFonts w:ascii="Calibri" w:hAnsi="Calibri" w:eastAsia="黑体"/>
          <w:color w:val="8C1306"/>
          <w:sz w:val="44"/>
          <w:szCs w:val="24"/>
        </w:rPr>
      </w:pPr>
    </w:p>
    <w:sdt>
      <w:sdtPr>
        <w:rPr>
          <w:lang w:val="zh-CN"/>
        </w:rPr>
        <w:id w:val="-468049308"/>
        <w:docPartObj>
          <w:docPartGallery w:val="Table of Contents"/>
          <w:docPartUnique/>
        </w:docPartObj>
      </w:sdtPr>
      <w:sdtEndPr>
        <w:rPr>
          <w:b/>
          <w:bCs/>
          <w:szCs w:val="21"/>
          <w:lang w:val="zh-CN"/>
        </w:rPr>
      </w:sdtEndPr>
      <w:sdtContent>
        <w:p>
          <w:pPr>
            <w:pStyle w:val="5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asciiTheme="majorHAnsi" w:hAnsiTheme="majorHAnsi" w:eastAsiaTheme="majorEastAsia" w:cstheme="majorBidi"/>
              <w:color w:val="2E75B6" w:themeColor="accent1" w:themeShade="BF"/>
              <w:kern w:val="0"/>
              <w:sz w:val="32"/>
              <w:szCs w:val="21"/>
            </w:rPr>
            <w:fldChar w:fldCharType="begin"/>
          </w:r>
          <w:r>
            <w:rPr>
              <w:szCs w:val="21"/>
            </w:rPr>
            <w:instrText xml:space="preserve"> TOC \o "1-3" \h \z \u </w:instrText>
          </w:r>
          <w:r>
            <w:rPr>
              <w:rFonts w:asciiTheme="majorHAnsi" w:hAnsiTheme="majorHAnsi" w:eastAsiaTheme="majorEastAsia" w:cstheme="majorBidi"/>
              <w:color w:val="2E75B6" w:themeColor="accent1" w:themeShade="BF"/>
              <w:kern w:val="0"/>
              <w:sz w:val="32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"_Toc18684286" </w:instrText>
          </w:r>
          <w:r>
            <w:fldChar w:fldCharType="separate"/>
          </w:r>
          <w:r>
            <w:rPr>
              <w:rStyle w:val="9"/>
              <w:rFonts w:ascii="Wingdings" w:hAnsi="Wingdings" w:eastAsia="黑体"/>
              <w:sz w:val="24"/>
              <w:szCs w:val="24"/>
            </w:rPr>
            <w:t></w:t>
          </w:r>
          <w:r>
            <w:rPr>
              <w:rStyle w:val="9"/>
              <w:rFonts w:ascii="Calibri" w:hAnsi="Calibri" w:eastAsia="黑体"/>
              <w:sz w:val="24"/>
              <w:szCs w:val="24"/>
            </w:rPr>
            <w:t xml:space="preserve"> 项目导语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_Toc18684286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"_Toc18684287" </w:instrText>
          </w:r>
          <w:r>
            <w:fldChar w:fldCharType="separate"/>
          </w:r>
          <w:r>
            <w:rPr>
              <w:rStyle w:val="9"/>
              <w:rFonts w:ascii="Wingdings" w:hAnsi="Wingdings" w:eastAsia="黑体"/>
              <w:sz w:val="24"/>
              <w:szCs w:val="24"/>
            </w:rPr>
            <w:t></w:t>
          </w:r>
          <w:r>
            <w:rPr>
              <w:rStyle w:val="9"/>
              <w:rFonts w:ascii="Calibri" w:hAnsi="Calibri" w:eastAsia="黑体"/>
              <w:sz w:val="24"/>
              <w:szCs w:val="24"/>
            </w:rPr>
            <w:t xml:space="preserve"> 院校简介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_Toc18684287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"_Toc18684288" </w:instrText>
          </w:r>
          <w:r>
            <w:fldChar w:fldCharType="separate"/>
          </w:r>
          <w:r>
            <w:rPr>
              <w:rStyle w:val="9"/>
              <w:rFonts w:ascii="Wingdings" w:hAnsi="Wingdings" w:eastAsia="黑体"/>
              <w:sz w:val="24"/>
              <w:szCs w:val="24"/>
            </w:rPr>
            <w:t></w:t>
          </w:r>
          <w:r>
            <w:rPr>
              <w:rStyle w:val="9"/>
              <w:rFonts w:ascii="Calibri" w:hAnsi="Calibri" w:eastAsia="黑体"/>
              <w:sz w:val="24"/>
              <w:szCs w:val="24"/>
            </w:rPr>
            <w:t xml:space="preserve"> 项目特色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_Toc18684288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"_Toc18684289" </w:instrText>
          </w:r>
          <w:r>
            <w:fldChar w:fldCharType="separate"/>
          </w:r>
          <w:r>
            <w:rPr>
              <w:rStyle w:val="9"/>
              <w:rFonts w:ascii="Wingdings" w:hAnsi="Wingdings" w:eastAsia="黑体"/>
              <w:sz w:val="24"/>
              <w:szCs w:val="24"/>
            </w:rPr>
            <w:t></w:t>
          </w:r>
          <w:r>
            <w:rPr>
              <w:rStyle w:val="9"/>
              <w:rFonts w:ascii="Calibri" w:hAnsi="Calibri" w:eastAsia="黑体"/>
              <w:sz w:val="24"/>
              <w:szCs w:val="24"/>
            </w:rPr>
            <w:t xml:space="preserve"> 项目安排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_Toc18684289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"_Toc18684290" </w:instrText>
          </w:r>
          <w:r>
            <w:fldChar w:fldCharType="separate"/>
          </w:r>
          <w:r>
            <w:rPr>
              <w:rStyle w:val="9"/>
              <w:rFonts w:ascii="Wingdings" w:hAnsi="Wingdings" w:eastAsia="黑体"/>
              <w:sz w:val="24"/>
              <w:szCs w:val="24"/>
            </w:rPr>
            <w:t></w:t>
          </w:r>
          <w:r>
            <w:rPr>
              <w:rStyle w:val="9"/>
              <w:rFonts w:ascii="Calibri" w:hAnsi="Calibri" w:eastAsia="黑体"/>
              <w:sz w:val="24"/>
              <w:szCs w:val="24"/>
            </w:rPr>
            <w:t xml:space="preserve"> 项目行程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_Toc18684290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"_Toc18684291" </w:instrText>
          </w:r>
          <w:r>
            <w:fldChar w:fldCharType="separate"/>
          </w:r>
          <w:r>
            <w:rPr>
              <w:rStyle w:val="9"/>
              <w:rFonts w:ascii="Wingdings" w:hAnsi="Wingdings" w:eastAsia="黑体"/>
              <w:sz w:val="24"/>
              <w:szCs w:val="24"/>
            </w:rPr>
            <w:t></w:t>
          </w:r>
          <w:r>
            <w:rPr>
              <w:rStyle w:val="9"/>
              <w:rFonts w:ascii="Calibri" w:hAnsi="Calibri" w:eastAsia="黑体"/>
              <w:sz w:val="24"/>
              <w:szCs w:val="24"/>
            </w:rPr>
            <w:t xml:space="preserve"> 项目时段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_Toc18684291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"_Toc18684292" </w:instrText>
          </w:r>
          <w:r>
            <w:fldChar w:fldCharType="separate"/>
          </w:r>
          <w:r>
            <w:rPr>
              <w:rStyle w:val="9"/>
              <w:rFonts w:ascii="Wingdings" w:hAnsi="Wingdings" w:eastAsia="黑体"/>
              <w:sz w:val="24"/>
              <w:szCs w:val="24"/>
            </w:rPr>
            <w:t></w:t>
          </w:r>
          <w:r>
            <w:rPr>
              <w:rStyle w:val="9"/>
              <w:rFonts w:ascii="Calibri" w:hAnsi="Calibri" w:eastAsia="黑体"/>
              <w:sz w:val="24"/>
              <w:szCs w:val="24"/>
            </w:rPr>
            <w:t xml:space="preserve"> 项目费用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_Toc18684292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"_Toc18684293" </w:instrText>
          </w:r>
          <w:r>
            <w:fldChar w:fldCharType="separate"/>
          </w:r>
          <w:r>
            <w:rPr>
              <w:rStyle w:val="9"/>
              <w:rFonts w:ascii="Wingdings" w:hAnsi="Wingdings" w:eastAsia="黑体"/>
              <w:sz w:val="24"/>
              <w:szCs w:val="24"/>
            </w:rPr>
            <w:t></w:t>
          </w:r>
          <w:r>
            <w:rPr>
              <w:rStyle w:val="9"/>
              <w:rFonts w:ascii="Calibri" w:hAnsi="Calibri" w:eastAsia="黑体"/>
              <w:sz w:val="24"/>
              <w:szCs w:val="24"/>
            </w:rPr>
            <w:t xml:space="preserve"> 申请条件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_Toc18684293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"_Toc18684294" </w:instrText>
          </w:r>
          <w:r>
            <w:fldChar w:fldCharType="separate"/>
          </w:r>
          <w:r>
            <w:rPr>
              <w:rStyle w:val="9"/>
              <w:rFonts w:ascii="Wingdings" w:hAnsi="Wingdings" w:eastAsia="黑体"/>
              <w:sz w:val="24"/>
              <w:szCs w:val="24"/>
            </w:rPr>
            <w:t></w:t>
          </w:r>
          <w:r>
            <w:rPr>
              <w:rStyle w:val="9"/>
              <w:rFonts w:ascii="Calibri" w:hAnsi="Calibri" w:eastAsia="黑体"/>
              <w:sz w:val="24"/>
              <w:szCs w:val="24"/>
            </w:rPr>
            <w:t xml:space="preserve"> 报名方式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_Toc18684294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szCs w:val="21"/>
            </w:rPr>
          </w:pPr>
          <w:r>
            <w:rPr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pStyle w:val="10"/>
        <w:widowControl/>
        <w:spacing w:line="400" w:lineRule="exact"/>
        <w:ind w:left="420" w:firstLine="0" w:firstLineChars="0"/>
        <w:jc w:val="left"/>
        <w:rPr>
          <w:rFonts w:ascii="Calibri" w:hAnsi="Calibri" w:eastAsia="黑体"/>
          <w:color w:val="203864" w:themeColor="accent5" w:themeShade="80"/>
          <w:sz w:val="24"/>
          <w:szCs w:val="24"/>
        </w:rPr>
      </w:pPr>
    </w:p>
    <w:p>
      <w:pPr>
        <w:pStyle w:val="10"/>
        <w:widowControl/>
        <w:spacing w:line="400" w:lineRule="exact"/>
        <w:ind w:left="420" w:firstLine="0" w:firstLineChars="0"/>
        <w:jc w:val="left"/>
        <w:rPr>
          <w:rFonts w:ascii="Calibri" w:hAnsi="Calibri" w:eastAsia="黑体"/>
          <w:color w:val="203864" w:themeColor="accent5" w:themeShade="80"/>
          <w:sz w:val="24"/>
          <w:szCs w:val="24"/>
        </w:rPr>
      </w:pPr>
    </w:p>
    <w:p>
      <w:pPr>
        <w:widowControl/>
        <w:jc w:val="left"/>
        <w:rPr>
          <w:rFonts w:ascii="Calibri" w:hAnsi="Calibri" w:eastAsia="黑体"/>
          <w:color w:val="203864" w:themeColor="accent5" w:themeShade="80"/>
          <w:sz w:val="32"/>
          <w:szCs w:val="28"/>
        </w:rPr>
      </w:pPr>
    </w:p>
    <w:p>
      <w:pPr>
        <w:widowControl/>
        <w:jc w:val="left"/>
        <w:rPr>
          <w:rFonts w:ascii="Calibri" w:hAnsi="Calibri" w:eastAsia="黑体"/>
          <w:color w:val="203864" w:themeColor="accent5" w:themeShade="80"/>
          <w:sz w:val="32"/>
          <w:szCs w:val="28"/>
        </w:rPr>
      </w:pPr>
      <w:r>
        <w:rPr>
          <w:rFonts w:ascii="Calibri" w:hAnsi="Calibri" w:eastAsia="黑体"/>
          <w:color w:val="203864" w:themeColor="accent5" w:themeShade="80"/>
          <w:sz w:val="32"/>
          <w:szCs w:val="28"/>
        </w:rPr>
        <w:br w:type="page"/>
      </w:r>
    </w:p>
    <w:p>
      <w:pPr>
        <w:widowControl/>
        <w:jc w:val="left"/>
        <w:rPr>
          <w:rFonts w:ascii="Calibri" w:hAnsi="Calibri" w:eastAsia="黑体"/>
          <w:color w:val="203864" w:themeColor="accent5" w:themeShade="80"/>
          <w:sz w:val="32"/>
          <w:szCs w:val="28"/>
        </w:rPr>
        <w:sectPr>
          <w:headerReference r:id="rId5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Calibri" w:hAnsi="Calibri" w:eastAsia="黑体"/>
          <w:color w:val="203864" w:themeColor="accent5" w:themeShade="80"/>
          <w:sz w:val="32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-993775</wp:posOffset>
            </wp:positionV>
            <wp:extent cx="7548880" cy="10901045"/>
            <wp:effectExtent l="0" t="0" r="0" b="0"/>
            <wp:wrapNone/>
            <wp:docPr id="12" name="图片 12" descr="C:\Users\Administrator\Desktop\27期素材\幻灯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7期素材\幻灯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720" cy="109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Calibri" w:hAnsi="Calibri" w:eastAsia="黑体"/>
          <w:color w:val="8C1306"/>
          <w:sz w:val="40"/>
          <w:szCs w:val="28"/>
        </w:rPr>
      </w:pPr>
      <w:bookmarkStart w:id="0" w:name="_Hlk1031987"/>
    </w:p>
    <w:p>
      <w:pPr>
        <w:jc w:val="center"/>
        <w:rPr>
          <w:rFonts w:ascii="Calibri" w:hAnsi="Calibri" w:eastAsia="黑体"/>
          <w:color w:val="8C1306"/>
          <w:sz w:val="40"/>
          <w:szCs w:val="28"/>
        </w:rPr>
      </w:pPr>
    </w:p>
    <w:p>
      <w:pPr>
        <w:jc w:val="center"/>
        <w:rPr>
          <w:rFonts w:ascii="Calibri" w:hAnsi="Calibri" w:eastAsia="黑体"/>
          <w:color w:val="8C1306"/>
          <w:sz w:val="40"/>
          <w:szCs w:val="28"/>
        </w:rPr>
      </w:pPr>
    </w:p>
    <w:p>
      <w:pPr>
        <w:jc w:val="center"/>
        <w:rPr>
          <w:rFonts w:ascii="Calibri" w:hAnsi="Calibri" w:eastAsia="黑体"/>
          <w:color w:val="8C1306"/>
          <w:sz w:val="40"/>
          <w:szCs w:val="28"/>
        </w:rPr>
      </w:pPr>
    </w:p>
    <w:p>
      <w:pPr>
        <w:jc w:val="center"/>
        <w:rPr>
          <w:rFonts w:ascii="Calibri" w:hAnsi="Calibri" w:eastAsia="黑体"/>
          <w:color w:val="8C1306"/>
          <w:sz w:val="40"/>
          <w:szCs w:val="28"/>
        </w:rPr>
      </w:pPr>
    </w:p>
    <w:p>
      <w:pPr>
        <w:jc w:val="center"/>
        <w:rPr>
          <w:rFonts w:ascii="Calibri" w:hAnsi="Calibri" w:eastAsia="黑体"/>
          <w:color w:val="8C1306"/>
          <w:sz w:val="40"/>
          <w:szCs w:val="28"/>
        </w:rPr>
      </w:pPr>
      <w:r>
        <w:rPr>
          <w:rFonts w:hint="eastAsia" w:ascii="Calibri" w:hAnsi="Calibri" w:eastAsia="黑体"/>
          <w:color w:val="8C1306"/>
          <w:sz w:val="40"/>
          <w:szCs w:val="28"/>
        </w:rPr>
        <w:t>日本上智大学</w:t>
      </w:r>
      <w:r>
        <w:rPr>
          <w:rFonts w:ascii="Calibri" w:hAnsi="Calibri" w:eastAsia="黑体"/>
          <w:color w:val="8C1306"/>
          <w:sz w:val="40"/>
          <w:szCs w:val="28"/>
        </w:rPr>
        <w:t xml:space="preserve"> Stay in Tokyo短期课程</w:t>
      </w:r>
      <w:r>
        <w:rPr>
          <w:rFonts w:hint="eastAsia" w:ascii="Calibri" w:hAnsi="Calibri" w:eastAsia="黑体"/>
          <w:color w:val="8C1306"/>
          <w:sz w:val="40"/>
          <w:szCs w:val="28"/>
        </w:rPr>
        <w:t>项</w:t>
      </w:r>
      <w:r>
        <w:rPr>
          <w:rFonts w:ascii="Calibri" w:hAnsi="Calibri" w:eastAsia="黑体"/>
          <w:color w:val="8C1306"/>
          <w:sz w:val="40"/>
          <w:szCs w:val="28"/>
        </w:rPr>
        <w:t>目</w:t>
      </w:r>
    </w:p>
    <w:bookmarkEnd w:id="0"/>
    <w:p>
      <w:pPr>
        <w:jc w:val="center"/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2020年度招生简章</w:t>
      </w:r>
    </w:p>
    <w:p>
      <w:pPr>
        <w:jc w:val="center"/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jc w:val="center"/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2743200" cy="714375"/>
            <wp:effectExtent l="0" t="0" r="0" b="9525"/>
            <wp:wrapTight wrapText="bothSides">
              <wp:wrapPolygon>
                <wp:start x="2250" y="0"/>
                <wp:lineTo x="0" y="5184"/>
                <wp:lineTo x="0" y="16704"/>
                <wp:lineTo x="1500" y="18432"/>
                <wp:lineTo x="2100" y="21312"/>
                <wp:lineTo x="2250" y="21312"/>
                <wp:lineTo x="19200" y="21312"/>
                <wp:lineTo x="19350" y="21312"/>
                <wp:lineTo x="19950" y="18432"/>
                <wp:lineTo x="21450" y="16704"/>
                <wp:lineTo x="21450" y="5184"/>
                <wp:lineTo x="19200" y="0"/>
                <wp:lineTo x="2250" y="0"/>
              </wp:wrapPolygon>
            </wp:wrapTight>
            <wp:docPr id="2" name="图片 2" descr="Z:\2019年\设计\短期\招简素材\上智\招简元素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:\2019年\设计\短期\招简素材\上智\招简元素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黑体"/>
          <w:b w:val="0"/>
          <w:color w:val="8C1306"/>
          <w:sz w:val="30"/>
          <w:szCs w:val="30"/>
        </w:rPr>
      </w:pPr>
      <w:bookmarkStart w:id="1" w:name="_Toc18684286"/>
      <w:r>
        <w:rPr>
          <w:rFonts w:hint="eastAsia" w:ascii="Calibri" w:hAnsi="Calibri" w:eastAsia="黑体"/>
          <w:b w:val="0"/>
          <w:color w:val="8C1306"/>
          <w:sz w:val="30"/>
          <w:szCs w:val="30"/>
        </w:rPr>
        <w:t>项目导语</w:t>
      </w:r>
      <w:bookmarkEnd w:id="1"/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Stay in Tokyo 项目是由日本上智大学主办的针对中国国内大学生短期留学项目。为了推动国际化教学进程，上智大学为本次项目开设了以“环境、媒体、经济、文化”四大课题为中心的相关课程，让同学们在体验日本大学授课的同时更深刻的了解日本。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日本有着世界上独树一帜的企业管理模式，在某些领域有着赶超世界脚步的惊人成绩。作为该项目的一个重要环节，实地考察东京都水道局水再生中心，新闻媒体，啤酒企业等，对学生认知企业管理模式和行业竞争等都有着重大意义。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无论是传统文化还是现代文明，我们必须去切身体会。本项目为大家安排了浴衣和茶道等体验，让同学们在体验日本传统文化的同时，进一步感受日本的文化底蕴。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除了接受课程学习，企业考察及文化交流以外，我们将带同学们参观秋叶原，台场等，同时还将带同学们参观东京都内最古老的浅草寺和古都镰仓，在现代与古老之间领略神秘而富有魅力的日本文化。</w:t>
      </w: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743200" cy="714375"/>
            <wp:effectExtent l="0" t="0" r="0" b="9525"/>
            <wp:wrapTight wrapText="bothSides">
              <wp:wrapPolygon>
                <wp:start x="2250" y="0"/>
                <wp:lineTo x="0" y="5184"/>
                <wp:lineTo x="0" y="16704"/>
                <wp:lineTo x="1500" y="18432"/>
                <wp:lineTo x="2100" y="21312"/>
                <wp:lineTo x="2250" y="21312"/>
                <wp:lineTo x="19200" y="21312"/>
                <wp:lineTo x="19350" y="21312"/>
                <wp:lineTo x="19950" y="18432"/>
                <wp:lineTo x="21450" y="16704"/>
                <wp:lineTo x="21450" y="5184"/>
                <wp:lineTo x="19200" y="0"/>
                <wp:lineTo x="2250" y="0"/>
              </wp:wrapPolygon>
            </wp:wrapTight>
            <wp:docPr id="4" name="图片 4" descr="Z:\2019年\设计\短期\招简素材\上智\招简元素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Z:\2019年\设计\短期\招简素材\上智\招简元素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黑体"/>
          <w:b w:val="0"/>
          <w:color w:val="8C1306"/>
          <w:sz w:val="30"/>
          <w:szCs w:val="30"/>
        </w:rPr>
      </w:pPr>
      <w:bookmarkStart w:id="2" w:name="_Toc18684287"/>
      <w:r>
        <w:rPr>
          <w:rFonts w:hint="eastAsia" w:ascii="Calibri" w:hAnsi="Calibri" w:eastAsia="黑体"/>
          <w:b w:val="0"/>
          <w:color w:val="8C1306"/>
          <w:sz w:val="30"/>
          <w:szCs w:val="30"/>
        </w:rPr>
        <w:t>院校简介</w:t>
      </w:r>
      <w:bookmarkEnd w:id="2"/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上智大学（</w:t>
      </w:r>
      <w:r>
        <w:rPr>
          <w:rFonts w:ascii="Calibri" w:hAnsi="Calibri" w:eastAsia="黑体" w:cs="Calibri"/>
        </w:rPr>
        <w:t>Sophia University）于1913年由天主教会创建，位于东京的中心地段。除了皇宫、国会议事堂、迎宾馆、国立国会图书馆以外，还有许多跨国公司的办公楼都在上智大学的步行范围之内。上智大学治学不分人种国籍，旨在提升高度国际性的教育课程基础，并致力于培养学生成为能为他人贡献的全球化人才，毕业学生多活跃於国际机构、NGO</w:t>
      </w:r>
      <w:r>
        <w:rPr>
          <w:rFonts w:hint="eastAsia" w:ascii="微软雅黑" w:hAnsi="微软雅黑" w:eastAsia="微软雅黑" w:cs="微软雅黑"/>
        </w:rPr>
        <w:t>・</w:t>
      </w:r>
      <w:r>
        <w:rPr>
          <w:rFonts w:ascii="Calibri" w:hAnsi="Calibri" w:eastAsia="黑体" w:cs="Calibri"/>
        </w:rPr>
        <w:t>NPO乃至经济界的广阔领域。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为促进全球化进程，上智大学与</w:t>
      </w:r>
      <w:r>
        <w:rPr>
          <w:rFonts w:ascii="Calibri" w:hAnsi="Calibri" w:eastAsia="黑体" w:cs="Calibri"/>
        </w:rPr>
        <w:t>69个国家和地区的326所交换留学协定校和学术交流协定校签订了交流协议。是日本文部科学省2014年从全日本约780所大学中选出的37所国际化据点整备事业大学之一。</w:t>
      </w:r>
      <w:r>
        <w:rPr>
          <w:rFonts w:ascii="Calibri" w:hAnsi="Calibri" w:eastAsia="黑体" w:cs="Calibri"/>
        </w:rPr>
        <w:br w:type="page"/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2743200" cy="714375"/>
            <wp:effectExtent l="0" t="0" r="0" b="9525"/>
            <wp:wrapTight wrapText="bothSides">
              <wp:wrapPolygon>
                <wp:start x="2250" y="0"/>
                <wp:lineTo x="0" y="5184"/>
                <wp:lineTo x="0" y="16704"/>
                <wp:lineTo x="1500" y="18432"/>
                <wp:lineTo x="2100" y="21312"/>
                <wp:lineTo x="2250" y="21312"/>
                <wp:lineTo x="19200" y="21312"/>
                <wp:lineTo x="19350" y="21312"/>
                <wp:lineTo x="19950" y="18432"/>
                <wp:lineTo x="21450" y="16704"/>
                <wp:lineTo x="21450" y="5184"/>
                <wp:lineTo x="19200" y="0"/>
                <wp:lineTo x="2250" y="0"/>
              </wp:wrapPolygon>
            </wp:wrapTight>
            <wp:docPr id="5" name="图片 5" descr="Z:\2019年\设计\短期\招简素材\上智\招简元素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Z:\2019年\设计\短期\招简素材\上智\招简元素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黑体"/>
          <w:b w:val="0"/>
          <w:color w:val="8C1306"/>
          <w:sz w:val="30"/>
          <w:szCs w:val="30"/>
        </w:rPr>
      </w:pPr>
      <w:bookmarkStart w:id="3" w:name="_Toc18684288"/>
      <w:r>
        <w:rPr>
          <w:rFonts w:hint="eastAsia" w:ascii="Calibri" w:hAnsi="Calibri" w:eastAsia="黑体"/>
          <w:b w:val="0"/>
          <w:color w:val="8C1306"/>
          <w:sz w:val="30"/>
          <w:szCs w:val="30"/>
        </w:rPr>
        <w:t>项目特色</w:t>
      </w:r>
      <w:bookmarkEnd w:id="3"/>
    </w:p>
    <w:p>
      <w:pPr>
        <w:pStyle w:val="10"/>
        <w:widowControl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项目课程：本项目提供日本教育、经济、文化相关专业课程</w:t>
      </w:r>
    </w:p>
    <w:p>
      <w:pPr>
        <w:pStyle w:val="10"/>
        <w:widowControl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项目成果：项目结束时，学生将获得上智大学提供的结业证书</w:t>
      </w:r>
    </w:p>
    <w:p>
      <w:pPr>
        <w:pStyle w:val="10"/>
        <w:widowControl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课外体验：企业见学，文化体验（浴衣茶道），温泉以及东京周边景点</w:t>
      </w:r>
    </w:p>
    <w:p>
      <w:pPr>
        <w:pStyle w:val="10"/>
        <w:widowControl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食宿安排：餐饮自理（约</w:t>
      </w:r>
      <w:r>
        <w:rPr>
          <w:rFonts w:ascii="Calibri" w:hAnsi="Calibri" w:eastAsia="黑体" w:cs="Calibri"/>
        </w:rPr>
        <w:t>2500日元/天），入住</w:t>
      </w:r>
      <w:r>
        <w:rPr>
          <w:rFonts w:hint="eastAsia" w:ascii="Calibri" w:hAnsi="Calibri" w:eastAsia="黑体" w:cs="Calibri"/>
        </w:rPr>
        <w:t>青年旅店</w:t>
      </w:r>
      <w:r>
        <w:rPr>
          <w:rFonts w:ascii="Calibri" w:hAnsi="Calibri" w:eastAsia="黑体" w:cs="Calibri"/>
        </w:rPr>
        <w:t>或商务酒店住宿</w:t>
      </w:r>
    </w:p>
    <w:p>
      <w:pPr>
        <w:pStyle w:val="10"/>
        <w:widowControl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签证保险：本项目含海外意外保险，需办理日本签证，签证费自理</w:t>
      </w: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2743200" cy="714375"/>
            <wp:effectExtent l="0" t="0" r="0" b="9525"/>
            <wp:wrapTight wrapText="bothSides">
              <wp:wrapPolygon>
                <wp:start x="2250" y="0"/>
                <wp:lineTo x="0" y="5184"/>
                <wp:lineTo x="0" y="16704"/>
                <wp:lineTo x="1500" y="18432"/>
                <wp:lineTo x="2100" y="21312"/>
                <wp:lineTo x="2250" y="21312"/>
                <wp:lineTo x="19200" y="21312"/>
                <wp:lineTo x="19350" y="21312"/>
                <wp:lineTo x="19950" y="18432"/>
                <wp:lineTo x="21450" y="16704"/>
                <wp:lineTo x="21450" y="5184"/>
                <wp:lineTo x="19200" y="0"/>
                <wp:lineTo x="2250" y="0"/>
              </wp:wrapPolygon>
            </wp:wrapTight>
            <wp:docPr id="6" name="图片 6" descr="Z:\2019年\设计\短期\招简素材\上智\招简元素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Z:\2019年\设计\短期\招简素材\上智\招简元素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黑体"/>
          <w:b w:val="0"/>
          <w:color w:val="8C1306"/>
          <w:sz w:val="30"/>
          <w:szCs w:val="30"/>
        </w:rPr>
      </w:pPr>
      <w:bookmarkStart w:id="4" w:name="_Toc18684289"/>
      <w:r>
        <w:rPr>
          <w:rFonts w:hint="eastAsia" w:ascii="Calibri" w:hAnsi="Calibri" w:eastAsia="黑体"/>
          <w:b w:val="0"/>
          <w:color w:val="8C1306"/>
          <w:sz w:val="30"/>
          <w:szCs w:val="30"/>
        </w:rPr>
        <w:t>项目安排</w:t>
      </w:r>
      <w:bookmarkEnd w:id="4"/>
    </w:p>
    <w:p>
      <w:pPr>
        <w:spacing w:line="400" w:lineRule="exact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　　</w:t>
      </w:r>
      <w:r>
        <w:rPr>
          <w:rFonts w:hint="eastAsia" w:ascii="Calibri" w:hAnsi="Calibri" w:eastAsia="黑体" w:cs="Calibri"/>
        </w:rPr>
        <w:t>企业见学：东京水再生中心、日本著名新闻公司</w:t>
      </w:r>
    </w:p>
    <w:p>
      <w:pPr>
        <w:spacing w:line="400" w:lineRule="exac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　　人文研修：浅草寺、台场、秋叶原、东京塔等</w:t>
      </w:r>
      <w:r>
        <w:rPr>
          <w:rFonts w:ascii="Calibri" w:hAnsi="Calibri" w:eastAsia="黑体" w:cs="Calibri"/>
        </w:rPr>
        <w:t xml:space="preserve"> </w:t>
      </w:r>
    </w:p>
    <w:p>
      <w:pPr>
        <w:spacing w:line="400" w:lineRule="exac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　　体验传统文化：浴衣体验，茶道体验</w:t>
      </w:r>
    </w:p>
    <w:p>
      <w:pPr>
        <w:spacing w:line="400" w:lineRule="exac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　　感受古都魅力：镰仓</w:t>
      </w:r>
      <w:r>
        <w:rPr>
          <w:rFonts w:ascii="Calibri" w:hAnsi="Calibri" w:eastAsia="黑体" w:cs="Calibri"/>
        </w:rPr>
        <w:t xml:space="preserve"> </w:t>
      </w:r>
    </w:p>
    <w:p>
      <w:pPr>
        <w:spacing w:line="400" w:lineRule="exac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　　日本风物：温泉酒店、温泉料理</w:t>
      </w: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2743200" cy="714375"/>
            <wp:effectExtent l="0" t="0" r="0" b="9525"/>
            <wp:wrapTight wrapText="bothSides">
              <wp:wrapPolygon>
                <wp:start x="2250" y="0"/>
                <wp:lineTo x="0" y="5184"/>
                <wp:lineTo x="0" y="16704"/>
                <wp:lineTo x="1500" y="18432"/>
                <wp:lineTo x="2100" y="21312"/>
                <wp:lineTo x="2250" y="21312"/>
                <wp:lineTo x="19200" y="21312"/>
                <wp:lineTo x="19350" y="21312"/>
                <wp:lineTo x="19950" y="18432"/>
                <wp:lineTo x="21450" y="16704"/>
                <wp:lineTo x="21450" y="5184"/>
                <wp:lineTo x="19200" y="0"/>
                <wp:lineTo x="2250" y="0"/>
              </wp:wrapPolygon>
            </wp:wrapTight>
            <wp:docPr id="7" name="图片 7" descr="Z:\2019年\设计\短期\招简素材\上智\招简元素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:\2019年\设计\短期\招简素材\上智\招简元素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黑体"/>
          <w:b w:val="0"/>
          <w:color w:val="8C1306"/>
          <w:sz w:val="30"/>
          <w:szCs w:val="30"/>
        </w:rPr>
      </w:pPr>
      <w:bookmarkStart w:id="5" w:name="_Toc18684290"/>
      <w:r>
        <w:rPr>
          <w:rFonts w:hint="eastAsia" w:ascii="Calibri" w:hAnsi="Calibri" w:eastAsia="黑体"/>
          <w:b w:val="0"/>
          <w:color w:val="8C1306"/>
          <w:sz w:val="30"/>
          <w:szCs w:val="30"/>
        </w:rPr>
        <w:t>项目行程</w:t>
      </w:r>
      <w:bookmarkEnd w:id="5"/>
    </w:p>
    <w:tbl>
      <w:tblPr>
        <w:tblStyle w:val="7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8C1306"/>
          </w:tcPr>
          <w:p>
            <w:pPr>
              <w:spacing w:line="400" w:lineRule="exact"/>
              <w:jc w:val="center"/>
              <w:rPr>
                <w:rFonts w:ascii="Calibri" w:hAnsi="Calibri" w:eastAsia="黑体" w:cs="Calibri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行程天数</w:t>
            </w:r>
          </w:p>
        </w:tc>
        <w:tc>
          <w:tcPr>
            <w:tcW w:w="7938" w:type="dxa"/>
            <w:shd w:val="clear" w:color="auto" w:fill="8C1306"/>
          </w:tcPr>
          <w:p>
            <w:pPr>
              <w:spacing w:line="400" w:lineRule="exact"/>
              <w:jc w:val="center"/>
              <w:rPr>
                <w:rFonts w:ascii="Calibri" w:hAnsi="Calibri" w:eastAsia="黑体" w:cs="Calibri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活动内容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/>
              </w:rPr>
              <w:t>1/13第一日</w:t>
            </w:r>
          </w:p>
        </w:tc>
        <w:tc>
          <w:tcPr>
            <w:tcW w:w="7938" w:type="dxa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全员到达国际机场、欢迎会（日式居酒屋）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1696" w:type="dxa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/>
              </w:rPr>
              <w:t>1/14第二日</w:t>
            </w:r>
          </w:p>
        </w:tc>
        <w:tc>
          <w:tcPr>
            <w:tcW w:w="7938" w:type="dxa"/>
            <w:shd w:val="clear" w:color="auto" w:fill="F1F1F1" w:themeFill="background1" w:themeFillShade="F2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上午：上智大学校园参观，上智大学课程①（日本文化相关）</w:t>
            </w:r>
          </w:p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下午：参观秋叶原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96" w:type="dxa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/>
              </w:rPr>
              <w:t>1/15第三日</w:t>
            </w:r>
          </w:p>
        </w:tc>
        <w:tc>
          <w:tcPr>
            <w:tcW w:w="7938" w:type="dxa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上午：参观东京大学、朝日新闻</w:t>
            </w:r>
          </w:p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下午：浴衣体验、茶道体验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696" w:type="dxa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/>
              </w:rPr>
              <w:t>1/16第四日</w:t>
            </w:r>
          </w:p>
        </w:tc>
        <w:tc>
          <w:tcPr>
            <w:tcW w:w="7938" w:type="dxa"/>
            <w:shd w:val="clear" w:color="auto" w:fill="F1F1F1" w:themeFill="background1" w:themeFillShade="F2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上午：上智大学课程②③（日本教育</w:t>
            </w:r>
            <w:r>
              <w:rPr>
                <w:rFonts w:ascii="Calibri" w:hAnsi="Calibri" w:eastAsia="黑体" w:cs="Calibri"/>
              </w:rPr>
              <w:t>/</w:t>
            </w:r>
            <w:r>
              <w:rPr>
                <w:rFonts w:hint="eastAsia" w:ascii="Calibri" w:hAnsi="Calibri" w:eastAsia="黑体" w:cs="Calibri"/>
              </w:rPr>
              <w:t>管理相关）</w:t>
            </w:r>
          </w:p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下午：水再生中心参观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696" w:type="dxa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/>
              </w:rPr>
              <w:t>1/17第五日</w:t>
            </w:r>
          </w:p>
        </w:tc>
        <w:tc>
          <w:tcPr>
            <w:tcW w:w="7938" w:type="dxa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上午：上智大学课程④（日本经济相关）</w:t>
            </w:r>
          </w:p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下午：参观浅草寺、台场，东京塔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/>
              </w:rPr>
              <w:t>1/18第六日</w:t>
            </w:r>
          </w:p>
        </w:tc>
        <w:tc>
          <w:tcPr>
            <w:tcW w:w="7938" w:type="dxa"/>
            <w:shd w:val="clear" w:color="auto" w:fill="F1F1F1" w:themeFill="background1" w:themeFillShade="F2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全天：自由活动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/>
              </w:rPr>
              <w:t>1/19第七日</w:t>
            </w:r>
          </w:p>
        </w:tc>
        <w:tc>
          <w:tcPr>
            <w:tcW w:w="7938" w:type="dxa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上午：御殿场奥特莱斯</w:t>
            </w:r>
          </w:p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下午：日式温泉、温泉料理体验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 w:cs="Calibri"/>
              </w:rPr>
              <w:t>1/20</w:t>
            </w:r>
            <w:r>
              <w:rPr>
                <w:rFonts w:hint="eastAsia" w:ascii="黑体" w:hAnsi="黑体" w:eastAsia="黑体" w:cs="Calibri"/>
              </w:rPr>
              <w:t>第八天</w:t>
            </w:r>
          </w:p>
        </w:tc>
        <w:tc>
          <w:tcPr>
            <w:tcW w:w="7938" w:type="dxa"/>
            <w:shd w:val="clear" w:color="auto" w:fill="F1F1F1" w:themeFill="background1" w:themeFillShade="F2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上午：著名啤酒工厂参观</w:t>
            </w:r>
          </w:p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下午：镰仓古都风情街漫步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/>
              </w:rPr>
              <w:t>1/21第九日</w:t>
            </w:r>
          </w:p>
        </w:tc>
        <w:tc>
          <w:tcPr>
            <w:tcW w:w="7938" w:type="dxa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全天：自由活动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黑体" w:hAnsi="黑体" w:eastAsia="黑体" w:cs="Calibri"/>
              </w:rPr>
            </w:pPr>
            <w:r>
              <w:rPr>
                <w:rFonts w:ascii="黑体" w:hAnsi="黑体" w:eastAsia="黑体"/>
              </w:rPr>
              <w:t>1/22第</w:t>
            </w:r>
            <w:r>
              <w:rPr>
                <w:rFonts w:hint="eastAsia" w:ascii="黑体" w:hAnsi="黑体" w:eastAsia="黑体"/>
              </w:rPr>
              <w:t>十</w:t>
            </w:r>
            <w:r>
              <w:rPr>
                <w:rFonts w:ascii="黑体" w:hAnsi="黑体" w:eastAsia="黑体"/>
              </w:rPr>
              <w:t>日</w:t>
            </w:r>
          </w:p>
        </w:tc>
        <w:tc>
          <w:tcPr>
            <w:tcW w:w="7938" w:type="dxa"/>
            <w:shd w:val="clear" w:color="auto" w:fill="F1F1F1" w:themeFill="background1" w:themeFillShade="F2"/>
          </w:tcPr>
          <w:p>
            <w:pPr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全员前往国际机场</w:t>
            </w:r>
          </w:p>
        </w:tc>
      </w:tr>
    </w:tbl>
    <w:p>
      <w:pPr>
        <w:spacing w:line="400" w:lineRule="exact"/>
        <w:jc w:val="right"/>
        <w:rPr>
          <w:rFonts w:ascii="黑体" w:hAnsi="黑体" w:eastAsia="黑体"/>
        </w:rPr>
      </w:pPr>
      <w:r>
        <w:rPr>
          <w:rFonts w:ascii="黑体" w:hAnsi="黑体" w:eastAsia="黑体"/>
        </w:rPr>
        <w:t>*由于实施期间的诸多因素，整体行程存在调整的可能性</w:t>
      </w:r>
    </w:p>
    <w:p>
      <w:pPr>
        <w:spacing w:line="400" w:lineRule="exact"/>
        <w:jc w:val="right"/>
        <w:rPr>
          <w:rFonts w:ascii="黑体" w:hAnsi="黑体" w:eastAsia="黑体"/>
        </w:rPr>
      </w:pPr>
      <w:r>
        <w:rPr>
          <w:rFonts w:ascii="黑体" w:hAnsi="黑体" w:eastAsia="黑体"/>
        </w:rPr>
        <w:t>*课程内容仅为上期内容参考，实际课程请以上课内容为准</w:t>
      </w: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  <w:r>
        <w:rPr>
          <w:rFonts w:hint="eastAsia" w:ascii="黑体" w:hAnsi="黑体" w:eastAsia="黑体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743200" cy="714375"/>
            <wp:effectExtent l="0" t="0" r="0" b="9525"/>
            <wp:wrapTight wrapText="bothSides">
              <wp:wrapPolygon>
                <wp:start x="2250" y="0"/>
                <wp:lineTo x="0" y="5184"/>
                <wp:lineTo x="0" y="16704"/>
                <wp:lineTo x="1500" y="18432"/>
                <wp:lineTo x="2100" y="21312"/>
                <wp:lineTo x="2250" y="21312"/>
                <wp:lineTo x="19200" y="21312"/>
                <wp:lineTo x="19350" y="21312"/>
                <wp:lineTo x="19950" y="18432"/>
                <wp:lineTo x="21450" y="16704"/>
                <wp:lineTo x="21450" y="5184"/>
                <wp:lineTo x="19200" y="0"/>
                <wp:lineTo x="2250" y="0"/>
              </wp:wrapPolygon>
            </wp:wrapTight>
            <wp:docPr id="8" name="图片 8" descr="Z:\2019年\设计\短期\招简素材\上智\招简元素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Z:\2019年\设计\短期\招简素材\上智\招简元素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spacing w:line="400" w:lineRule="exact"/>
        <w:jc w:val="right"/>
        <w:rPr>
          <w:rFonts w:ascii="黑体" w:hAnsi="黑体" w:eastAsia="黑体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黑体"/>
          <w:b w:val="0"/>
          <w:color w:val="8C1306"/>
          <w:sz w:val="30"/>
          <w:szCs w:val="30"/>
        </w:rPr>
      </w:pPr>
      <w:bookmarkStart w:id="6" w:name="_Toc18684291"/>
      <w:r>
        <w:rPr>
          <w:rFonts w:hint="eastAsia" w:ascii="Calibri" w:hAnsi="Calibri" w:eastAsia="黑体"/>
          <w:b w:val="0"/>
          <w:color w:val="8C1306"/>
          <w:sz w:val="30"/>
          <w:szCs w:val="30"/>
        </w:rPr>
        <w:t>项目时段</w:t>
      </w:r>
      <w:bookmarkEnd w:id="6"/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8C1306"/>
        </w:rPr>
        <w:t>项目期间：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2020年1月13日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至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1月22日</w:t>
      </w: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8C1306"/>
        </w:rPr>
      </w:pPr>
      <w:r>
        <w:rPr>
          <w:rFonts w:hint="eastAsia" w:ascii="Calibri" w:hAnsi="Calibri" w:eastAsia="黑体" w:cs="Calibri"/>
          <w:color w:val="8C1306"/>
        </w:rPr>
        <w:t>报名截至：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2019年11月30日</w:t>
      </w:r>
    </w:p>
    <w:p>
      <w:pPr>
        <w:spacing w:line="400" w:lineRule="exact"/>
        <w:rPr>
          <w:rFonts w:ascii="Calibri" w:hAnsi="Calibri" w:eastAsia="黑体" w:cs="Calibri"/>
          <w:color w:val="8C1306"/>
        </w:rPr>
      </w:pPr>
    </w:p>
    <w:p>
      <w:pPr>
        <w:spacing w:line="400" w:lineRule="exact"/>
        <w:rPr>
          <w:rFonts w:ascii="Calibri" w:hAnsi="Calibri" w:eastAsia="黑体" w:cs="Calibri"/>
          <w:color w:val="8C1306"/>
        </w:rPr>
      </w:pPr>
    </w:p>
    <w:p>
      <w:pPr>
        <w:spacing w:line="400" w:lineRule="exact"/>
        <w:rPr>
          <w:rFonts w:ascii="Calibri" w:hAnsi="Calibri" w:eastAsia="黑体" w:cs="Calibri"/>
          <w:color w:val="8C1306"/>
        </w:rPr>
      </w:pPr>
    </w:p>
    <w:p>
      <w:pPr>
        <w:spacing w:line="400" w:lineRule="exact"/>
        <w:rPr>
          <w:rFonts w:ascii="Calibri" w:hAnsi="Calibri" w:eastAsia="黑体" w:cs="Calibri"/>
          <w:color w:val="8C1306"/>
        </w:rPr>
      </w:pPr>
      <w:r>
        <w:rPr>
          <w:rFonts w:ascii="Calibri" w:hAnsi="Calibri" w:eastAsia="黑体" w:cs="Calibr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743200" cy="714375"/>
            <wp:effectExtent l="0" t="0" r="0" b="9525"/>
            <wp:wrapTight wrapText="bothSides">
              <wp:wrapPolygon>
                <wp:start x="2250" y="0"/>
                <wp:lineTo x="0" y="5184"/>
                <wp:lineTo x="0" y="16704"/>
                <wp:lineTo x="1500" y="18432"/>
                <wp:lineTo x="2100" y="21312"/>
                <wp:lineTo x="2250" y="21312"/>
                <wp:lineTo x="19200" y="21312"/>
                <wp:lineTo x="19350" y="21312"/>
                <wp:lineTo x="19950" y="18432"/>
                <wp:lineTo x="21450" y="16704"/>
                <wp:lineTo x="21450" y="5184"/>
                <wp:lineTo x="19200" y="0"/>
                <wp:lineTo x="2250" y="0"/>
              </wp:wrapPolygon>
            </wp:wrapTight>
            <wp:docPr id="9" name="图片 9" descr="Z:\2019年\设计\短期\招简素材\上智\招简元素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Z:\2019年\设计\短期\招简素材\上智\招简元素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黑体"/>
          <w:b w:val="0"/>
          <w:color w:val="8C1306"/>
          <w:sz w:val="30"/>
          <w:szCs w:val="30"/>
        </w:rPr>
      </w:pPr>
      <w:bookmarkStart w:id="7" w:name="_Toc18684292"/>
      <w:r>
        <w:rPr>
          <w:rFonts w:hint="eastAsia" w:ascii="Calibri" w:hAnsi="Calibri" w:eastAsia="黑体"/>
          <w:b w:val="0"/>
          <w:color w:val="8C1306"/>
          <w:sz w:val="30"/>
          <w:szCs w:val="30"/>
        </w:rPr>
        <w:t>项目费用</w:t>
      </w:r>
      <w:bookmarkEnd w:id="7"/>
    </w:p>
    <w:p>
      <w:pPr>
        <w:pStyle w:val="10"/>
        <w:numPr>
          <w:ilvl w:val="0"/>
          <w:numId w:val="3"/>
        </w:numPr>
        <w:spacing w:line="400" w:lineRule="exact"/>
        <w:ind w:firstLineChars="0"/>
        <w:rPr>
          <w:rFonts w:ascii="Calibri" w:hAnsi="Calibri" w:eastAsia="黑体" w:cs="Calibri"/>
          <w:color w:val="8C1306"/>
        </w:rPr>
      </w:pPr>
      <w:r>
        <w:rPr>
          <w:rFonts w:ascii="Calibri" w:hAnsi="Calibri" w:eastAsia="黑体" w:cs="Calibri"/>
          <w:color w:val="8C1306"/>
        </w:rPr>
        <w:t>项目费用</w:t>
      </w:r>
    </w:p>
    <w:p>
      <w:pPr>
        <w:widowControl/>
        <w:spacing w:line="400" w:lineRule="exact"/>
        <w:ind w:left="840" w:leftChars="400"/>
        <w:jc w:val="left"/>
        <w:rPr>
          <w:rFonts w:ascii="Calibri" w:hAnsi="Calibri" w:eastAsia="黑体" w:cs="Calibri"/>
          <w:b/>
          <w:color w:val="8C1306"/>
          <w:sz w:val="22"/>
        </w:rPr>
      </w:pPr>
      <w:r>
        <w:rPr>
          <w:rFonts w:ascii="Calibri" w:hAnsi="Calibri" w:eastAsia="黑体" w:cs="Calibri"/>
          <w:b/>
          <w:color w:val="8C1306"/>
          <w:sz w:val="22"/>
        </w:rPr>
        <w:t>222000日元</w:t>
      </w:r>
    </w:p>
    <w:p>
      <w:pPr>
        <w:pStyle w:val="10"/>
        <w:numPr>
          <w:ilvl w:val="0"/>
          <w:numId w:val="3"/>
        </w:numPr>
        <w:spacing w:line="400" w:lineRule="exact"/>
        <w:ind w:firstLineChars="0"/>
        <w:rPr>
          <w:rFonts w:ascii="Calibri" w:hAnsi="Calibri" w:eastAsia="黑体" w:cs="Calibri"/>
          <w:color w:val="8C1306"/>
        </w:rPr>
      </w:pPr>
      <w:r>
        <w:rPr>
          <w:rFonts w:hint="eastAsia" w:ascii="Calibri" w:hAnsi="Calibri" w:eastAsia="黑体" w:cs="Calibri"/>
          <w:color w:val="8C1306"/>
        </w:rPr>
        <w:t>项目费【包含】</w:t>
      </w:r>
    </w:p>
    <w:p>
      <w:pPr>
        <w:widowControl/>
        <w:spacing w:line="400" w:lineRule="exact"/>
        <w:ind w:left="840" w:leftChars="40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学费、项目报名费、住宿费、欢迎会餐费，接送机、在日期间集体活动交通费，海外意外保险费、材料国际邮费等</w:t>
      </w:r>
    </w:p>
    <w:p>
      <w:pPr>
        <w:pStyle w:val="10"/>
        <w:numPr>
          <w:ilvl w:val="0"/>
          <w:numId w:val="3"/>
        </w:numPr>
        <w:spacing w:line="400" w:lineRule="exact"/>
        <w:ind w:firstLineChars="0"/>
        <w:rPr>
          <w:rFonts w:ascii="Calibri" w:hAnsi="Calibri" w:eastAsia="黑体" w:cs="Calibri"/>
          <w:color w:val="8C1306"/>
        </w:rPr>
      </w:pPr>
      <w:r>
        <w:rPr>
          <w:rFonts w:hint="eastAsia" w:ascii="Calibri" w:hAnsi="Calibri" w:eastAsia="黑体" w:cs="Calibri"/>
          <w:color w:val="8C1306"/>
        </w:rPr>
        <w:t>项目费【不含】</w:t>
      </w:r>
    </w:p>
    <w:p>
      <w:pPr>
        <w:widowControl/>
        <w:spacing w:line="400" w:lineRule="exact"/>
        <w:ind w:left="840" w:leftChars="40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签证费、国际往返机票（原则上统一订票）、餐费、自由出行交通费、行李超重费、个人购物消费、其他“包含费用”以外的费用</w:t>
      </w:r>
    </w:p>
    <w:p>
      <w:pPr>
        <w:pStyle w:val="10"/>
        <w:numPr>
          <w:ilvl w:val="0"/>
          <w:numId w:val="3"/>
        </w:numPr>
        <w:spacing w:line="400" w:lineRule="exact"/>
        <w:ind w:firstLineChars="0"/>
        <w:rPr>
          <w:rFonts w:ascii="Calibri" w:hAnsi="Calibri" w:eastAsia="黑体" w:cs="Calibri"/>
          <w:color w:val="8C1306"/>
        </w:rPr>
      </w:pPr>
      <w:r>
        <w:rPr>
          <w:rFonts w:hint="eastAsia" w:ascii="Calibri" w:hAnsi="Calibri" w:eastAsia="黑体" w:cs="Calibri"/>
          <w:color w:val="8C1306"/>
        </w:rPr>
        <w:t>说明</w:t>
      </w: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接送机指定机场：东京成田或羽田机场</w:t>
      </w: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接机指定时间：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1月13日（当地时间11：00—16：00落地航班）</w:t>
      </w: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指定日期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时间外到达的同学需自行前往住宿地点</w:t>
      </w: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2743200" cy="714375"/>
            <wp:effectExtent l="0" t="0" r="0" b="9525"/>
            <wp:wrapTight wrapText="bothSides">
              <wp:wrapPolygon>
                <wp:start x="2250" y="0"/>
                <wp:lineTo x="0" y="5184"/>
                <wp:lineTo x="0" y="16704"/>
                <wp:lineTo x="1500" y="18432"/>
                <wp:lineTo x="2100" y="21312"/>
                <wp:lineTo x="2250" y="21312"/>
                <wp:lineTo x="19200" y="21312"/>
                <wp:lineTo x="19350" y="21312"/>
                <wp:lineTo x="19950" y="18432"/>
                <wp:lineTo x="21450" y="16704"/>
                <wp:lineTo x="21450" y="5184"/>
                <wp:lineTo x="19200" y="0"/>
                <wp:lineTo x="2250" y="0"/>
              </wp:wrapPolygon>
            </wp:wrapTight>
            <wp:docPr id="10" name="图片 10" descr="Z:\2019年\设计\短期\招简素材\上智\招简元素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Z:\2019年\设计\短期\招简素材\上智\招简元素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widowControl/>
        <w:spacing w:line="400" w:lineRule="exact"/>
        <w:ind w:left="840" w:firstLine="0" w:firstLineChars="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Calibri" w:hAnsi="Calibri" w:eastAsia="黑体" w:cs="Calibri"/>
          <w:color w:val="2E75B6" w:themeColor="accent1" w:themeShade="BF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黑体"/>
          <w:b w:val="0"/>
          <w:color w:val="8C1306"/>
          <w:sz w:val="30"/>
          <w:szCs w:val="30"/>
        </w:rPr>
      </w:pPr>
      <w:bookmarkStart w:id="8" w:name="_Toc18684293"/>
      <w:r>
        <w:rPr>
          <w:rFonts w:hint="eastAsia" w:ascii="Calibri" w:hAnsi="Calibri" w:eastAsia="黑体"/>
          <w:b w:val="0"/>
          <w:color w:val="8C1306"/>
          <w:sz w:val="30"/>
          <w:szCs w:val="30"/>
        </w:rPr>
        <w:t>申请条件</w:t>
      </w:r>
      <w:bookmarkEnd w:id="8"/>
    </w:p>
    <w:p>
      <w:pPr>
        <w:pStyle w:val="10"/>
        <w:numPr>
          <w:ilvl w:val="0"/>
          <w:numId w:val="4"/>
        </w:numPr>
        <w:spacing w:line="400" w:lineRule="exact"/>
        <w:ind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全日制在校大学生</w:t>
      </w:r>
    </w:p>
    <w:p>
      <w:pPr>
        <w:pStyle w:val="10"/>
        <w:numPr>
          <w:ilvl w:val="0"/>
          <w:numId w:val="4"/>
        </w:numPr>
        <w:spacing w:line="400" w:lineRule="exact"/>
        <w:ind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对日本文化有浓厚兴趣的学生</w:t>
      </w:r>
    </w:p>
    <w:p>
      <w:pPr>
        <w:pStyle w:val="10"/>
        <w:numPr>
          <w:ilvl w:val="0"/>
          <w:numId w:val="4"/>
        </w:numPr>
        <w:spacing w:line="400" w:lineRule="exact"/>
        <w:ind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大学英语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4级相当水平</w:t>
      </w: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2743200" cy="714375"/>
            <wp:effectExtent l="0" t="0" r="0" b="9525"/>
            <wp:wrapTight wrapText="bothSides">
              <wp:wrapPolygon>
                <wp:start x="2250" y="0"/>
                <wp:lineTo x="0" y="5184"/>
                <wp:lineTo x="0" y="16704"/>
                <wp:lineTo x="1500" y="18432"/>
                <wp:lineTo x="2100" y="21312"/>
                <wp:lineTo x="2250" y="21312"/>
                <wp:lineTo x="19200" y="21312"/>
                <wp:lineTo x="19350" y="21312"/>
                <wp:lineTo x="19950" y="18432"/>
                <wp:lineTo x="21450" y="16704"/>
                <wp:lineTo x="21450" y="5184"/>
                <wp:lineTo x="19200" y="0"/>
                <wp:lineTo x="2250" y="0"/>
              </wp:wrapPolygon>
            </wp:wrapTight>
            <wp:docPr id="11" name="图片 11" descr="Z:\2019年\设计\短期\招简素材\上智\招简元素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Z:\2019年\设计\短期\招简素材\上智\招简元素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黑体"/>
          <w:b w:val="0"/>
          <w:color w:val="8C1306"/>
          <w:sz w:val="30"/>
          <w:szCs w:val="30"/>
        </w:rPr>
      </w:pPr>
      <w:bookmarkStart w:id="9" w:name="_Toc18684294"/>
      <w:r>
        <w:rPr>
          <w:rFonts w:hint="eastAsia" w:ascii="Calibri" w:hAnsi="Calibri" w:eastAsia="黑体"/>
          <w:b w:val="0"/>
          <w:color w:val="8C1306"/>
          <w:sz w:val="30"/>
          <w:szCs w:val="30"/>
        </w:rPr>
        <w:t>报名方式</w:t>
      </w:r>
      <w:bookmarkEnd w:id="9"/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黑体" w:hAnsi="黑体" w:eastAsia="黑体" w:cs="黑体"/>
          <w:color w:val="auto"/>
          <w:sz w:val="21"/>
          <w:szCs w:val="21"/>
        </w:rPr>
      </w:pPr>
      <w:r>
        <w:rPr>
          <w:rFonts w:hint="eastAsia" w:ascii="黑体" w:hAnsi="黑体" w:eastAsia="黑体" w:cs="黑体"/>
          <w:color w:val="auto"/>
          <w:kern w:val="0"/>
          <w:sz w:val="21"/>
          <w:szCs w:val="21"/>
          <w:lang w:val="en-US" w:eastAsia="zh-CN" w:bidi="ar"/>
        </w:rPr>
        <w:t>- 国际合作与交流处 梁老师 电话：</w:t>
      </w:r>
      <w:bookmarkStart w:id="11" w:name="_GoBack"/>
      <w:bookmarkEnd w:id="11"/>
      <w:r>
        <w:rPr>
          <w:rFonts w:hint="eastAsia" w:ascii="黑体" w:hAnsi="黑体" w:eastAsia="黑体" w:cs="黑体"/>
          <w:color w:val="auto"/>
          <w:kern w:val="0"/>
          <w:sz w:val="21"/>
          <w:szCs w:val="21"/>
          <w:lang w:val="en-US" w:eastAsia="zh-CN" w:bidi="ar"/>
        </w:rPr>
        <w:t xml:space="preserve">0532-66786570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黑体" w:hAnsi="黑体" w:eastAsia="黑体" w:cs="黑体"/>
          <w:color w:val="auto"/>
          <w:sz w:val="21"/>
          <w:szCs w:val="21"/>
        </w:rPr>
      </w:pPr>
      <w:r>
        <w:rPr>
          <w:rFonts w:hint="eastAsia" w:ascii="黑体" w:hAnsi="黑体" w:eastAsia="黑体" w:cs="黑体"/>
          <w:color w:val="auto"/>
          <w:kern w:val="0"/>
          <w:sz w:val="21"/>
          <w:szCs w:val="21"/>
          <w:lang w:val="en-US" w:eastAsia="zh-CN" w:bidi="ar"/>
        </w:rPr>
        <w:t xml:space="preserve">- 海大短期访学交流QQ群 </w:t>
      </w:r>
      <w:r>
        <w:rPr>
          <w:rFonts w:hint="eastAsia" w:ascii="黑体" w:hAnsi="黑体" w:eastAsia="MS Mincho" w:cs="黑体"/>
          <w:color w:val="auto"/>
          <w:kern w:val="0"/>
          <w:sz w:val="21"/>
          <w:szCs w:val="21"/>
          <w:lang w:val="en-US" w:eastAsia="ja-JP" w:bidi="ar"/>
        </w:rPr>
        <w:t>　</w:t>
      </w:r>
      <w:r>
        <w:rPr>
          <w:rFonts w:hint="eastAsia" w:ascii="黑体" w:hAnsi="黑体" w:eastAsia="黑体" w:cs="黑体"/>
          <w:color w:val="auto"/>
          <w:kern w:val="0"/>
          <w:sz w:val="21"/>
          <w:szCs w:val="21"/>
          <w:lang w:val="en-US" w:eastAsia="zh-CN" w:bidi="ar"/>
        </w:rPr>
        <w:t xml:space="preserve">号码：175663645 </w:t>
      </w: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sectPr>
      <w:headerReference r:id="rId6" w:type="default"/>
      <w:footerReference r:id="rId7" w:type="default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873"/>
        <w:tab w:val="left" w:pos="5850"/>
      </w:tabs>
      <w:rPr>
        <w:rFonts w:ascii="Times New Roman" w:hAnsi="Times New Roman" w:cs="Times New Roman"/>
        <w:b/>
      </w:rPr>
    </w:pPr>
    <w:r>
      <w:tab/>
    </w:r>
    <w:r>
      <w:tab/>
    </w:r>
    <w:sdt>
      <w:sdtPr>
        <w:id w:val="375362699"/>
        <w:docPartObj>
          <w:docPartGallery w:val="autotext"/>
        </w:docPartObj>
      </w:sdtPr>
      <w:sdtEndPr>
        <w:rPr>
          <w:rFonts w:ascii="Times New Roman" w:hAnsi="Times New Roman" w:cs="Times New Roman"/>
          <w:b/>
        </w:rPr>
      </w:sdtEndPr>
      <w:sdtContent>
        <w:r>
          <w:rPr>
            <w:rFonts w:ascii="Times New Roman" w:hAnsi="Times New Roman" w:cs="Times New Roman"/>
            <w:b/>
          </w:rPr>
          <w:fldChar w:fldCharType="begin"/>
        </w:r>
        <w:r>
          <w:rPr>
            <w:rFonts w:ascii="Times New Roman" w:hAnsi="Times New Roman" w:cs="Times New Roman"/>
            <w:b/>
          </w:rPr>
          <w:instrText xml:space="preserve">PAGE   \* MERGEFORMAT</w:instrText>
        </w:r>
        <w:r>
          <w:rPr>
            <w:rFonts w:ascii="Times New Roman" w:hAnsi="Times New Roman" w:cs="Times New Roman"/>
            <w:b/>
          </w:rPr>
          <w:fldChar w:fldCharType="separate"/>
        </w:r>
        <w:r>
          <w:rPr>
            <w:rFonts w:ascii="Times New Roman" w:hAnsi="Times New Roman" w:cs="Times New Roman"/>
            <w:b/>
            <w:lang w:val="zh-CN"/>
          </w:rPr>
          <w:t>8</w:t>
        </w:r>
        <w:r>
          <w:rPr>
            <w:rFonts w:ascii="Times New Roman" w:hAnsi="Times New Roman" w:cs="Times New Roman"/>
            <w:b/>
          </w:rPr>
          <w:fldChar w:fldCharType="end"/>
        </w:r>
      </w:sdtContent>
    </w:sdt>
    <w:r>
      <w:rPr>
        <w:rFonts w:ascii="Times New Roman" w:hAnsi="Times New Roman" w:cs="Times New Roman"/>
        <w:b/>
      </w:rPr>
      <w:tab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Times New Roman" w:hAnsi="Times New Roman" w:eastAsia="方正姚体" w:cs="Times New Roman"/>
        <w:sz w:val="18"/>
        <w:szCs w:val="18"/>
      </w:rPr>
    </w:pPr>
    <w:r>
      <w:rPr>
        <w:rFonts w:hint="eastAsia" w:ascii="Times New Roman" w:hAnsi="Times New Roman" w:eastAsia="方正姚体" w:cs="Times New Roman"/>
        <w:sz w:val="18"/>
        <w:szCs w:val="18"/>
      </w:rPr>
      <w:t>日本上智大学</w:t>
    </w:r>
    <w:r>
      <w:rPr>
        <w:rFonts w:ascii="Times New Roman" w:hAnsi="Times New Roman" w:eastAsia="方正姚体" w:cs="Times New Roman"/>
        <w:sz w:val="18"/>
        <w:szCs w:val="18"/>
      </w:rPr>
      <w:t xml:space="preserve"> Stay in Tokyo短期课程</w:t>
    </w:r>
    <w:r>
      <w:rPr>
        <w:rFonts w:hint="eastAsia" w:ascii="Times New Roman" w:hAnsi="Times New Roman" w:eastAsia="方正姚体" w:cs="Times New Roman"/>
        <w:sz w:val="18"/>
        <w:szCs w:val="18"/>
      </w:rPr>
      <w:t>·</w:t>
    </w:r>
    <w:r>
      <w:rPr>
        <w:rFonts w:ascii="Times New Roman" w:hAnsi="Times New Roman" w:eastAsia="方正姚体" w:cs="Times New Roman"/>
        <w:sz w:val="18"/>
        <w:szCs w:val="18"/>
      </w:rPr>
      <w:t>2020年度招生简章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Times New Roman" w:hAnsi="Times New Roman" w:eastAsia="方正姚体" w:cs="Times New Roman"/>
        <w:sz w:val="18"/>
        <w:szCs w:val="18"/>
      </w:rPr>
    </w:pPr>
    <w:bookmarkStart w:id="10" w:name="_Hlk1565158"/>
    <w:r>
      <w:rPr>
        <w:rFonts w:hint="eastAsia" w:ascii="Times New Roman" w:hAnsi="Times New Roman" w:eastAsia="方正姚体" w:cs="Times New Roman"/>
        <w:sz w:val="18"/>
        <w:szCs w:val="18"/>
      </w:rPr>
      <w:t>日本</w:t>
    </w:r>
    <w:bookmarkEnd w:id="10"/>
    <w:r>
      <w:rPr>
        <w:rFonts w:hint="eastAsia" w:ascii="Times New Roman" w:hAnsi="Times New Roman" w:eastAsia="方正姚体" w:cs="Times New Roman"/>
        <w:sz w:val="18"/>
        <w:szCs w:val="18"/>
      </w:rPr>
      <w:t>上智大学</w:t>
    </w:r>
    <w:r>
      <w:rPr>
        <w:rFonts w:ascii="Times New Roman" w:hAnsi="Times New Roman" w:eastAsia="方正姚体" w:cs="Times New Roman"/>
        <w:sz w:val="18"/>
        <w:szCs w:val="18"/>
      </w:rPr>
      <w:t xml:space="preserve"> Stay in Tokyo短期课程</w:t>
    </w:r>
    <w:r>
      <w:rPr>
        <w:rFonts w:hint="eastAsia" w:ascii="Times New Roman" w:hAnsi="Times New Roman" w:eastAsia="方正姚体" w:cs="Times New Roman"/>
        <w:sz w:val="18"/>
        <w:szCs w:val="18"/>
      </w:rPr>
      <w:t>项目·</w:t>
    </w:r>
    <w:r>
      <w:rPr>
        <w:rFonts w:ascii="Times New Roman" w:hAnsi="Times New Roman" w:eastAsia="方正姚体" w:cs="Times New Roman"/>
        <w:sz w:val="18"/>
        <w:szCs w:val="18"/>
      </w:rPr>
      <w:t>2019年度招生简章（20190220）</w:t>
    </w:r>
  </w:p>
  <w:p>
    <w:pPr>
      <w:jc w:val="right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223F"/>
    <w:multiLevelType w:val="multilevel"/>
    <w:tmpl w:val="137C223F"/>
    <w:lvl w:ilvl="0" w:tentative="0">
      <w:start w:val="1"/>
      <w:numFmt w:val="bullet"/>
      <w:suff w:val="space"/>
      <w:lvlText w:val="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1">
    <w:nsid w:val="233A242A"/>
    <w:multiLevelType w:val="multilevel"/>
    <w:tmpl w:val="233A242A"/>
    <w:lvl w:ilvl="0" w:tentative="0">
      <w:start w:val="1"/>
      <w:numFmt w:val="bullet"/>
      <w:suff w:val="space"/>
      <w:lvlText w:val="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B6F5725"/>
    <w:multiLevelType w:val="multilevel"/>
    <w:tmpl w:val="3B6F5725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4C31B18"/>
    <w:multiLevelType w:val="multilevel"/>
    <w:tmpl w:val="74C31B18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A8"/>
    <w:rsid w:val="000019EC"/>
    <w:rsid w:val="00004D14"/>
    <w:rsid w:val="0000668D"/>
    <w:rsid w:val="00021FF5"/>
    <w:rsid w:val="0002461F"/>
    <w:rsid w:val="00031856"/>
    <w:rsid w:val="000428D3"/>
    <w:rsid w:val="00047A7A"/>
    <w:rsid w:val="00080A16"/>
    <w:rsid w:val="00094D69"/>
    <w:rsid w:val="00097350"/>
    <w:rsid w:val="000A144B"/>
    <w:rsid w:val="000D1B7E"/>
    <w:rsid w:val="000D2EF1"/>
    <w:rsid w:val="000E3E82"/>
    <w:rsid w:val="000E504F"/>
    <w:rsid w:val="000F05B1"/>
    <w:rsid w:val="000F14B7"/>
    <w:rsid w:val="00111F4F"/>
    <w:rsid w:val="001144A3"/>
    <w:rsid w:val="001473F4"/>
    <w:rsid w:val="00182079"/>
    <w:rsid w:val="00192B7C"/>
    <w:rsid w:val="00197E13"/>
    <w:rsid w:val="001C76FA"/>
    <w:rsid w:val="001C7FEB"/>
    <w:rsid w:val="001D2801"/>
    <w:rsid w:val="001D72C5"/>
    <w:rsid w:val="001F2B9A"/>
    <w:rsid w:val="002043A2"/>
    <w:rsid w:val="00214A92"/>
    <w:rsid w:val="00216C2C"/>
    <w:rsid w:val="00231D6A"/>
    <w:rsid w:val="002656CB"/>
    <w:rsid w:val="00276738"/>
    <w:rsid w:val="002939DE"/>
    <w:rsid w:val="00295D70"/>
    <w:rsid w:val="002979E2"/>
    <w:rsid w:val="002A499D"/>
    <w:rsid w:val="002B135C"/>
    <w:rsid w:val="00303AC4"/>
    <w:rsid w:val="00304B22"/>
    <w:rsid w:val="00332522"/>
    <w:rsid w:val="00352721"/>
    <w:rsid w:val="00352A7A"/>
    <w:rsid w:val="00363323"/>
    <w:rsid w:val="00380CEA"/>
    <w:rsid w:val="003923EC"/>
    <w:rsid w:val="003B1F5F"/>
    <w:rsid w:val="003D05D4"/>
    <w:rsid w:val="003D169A"/>
    <w:rsid w:val="003D6CE6"/>
    <w:rsid w:val="003E1060"/>
    <w:rsid w:val="003F2018"/>
    <w:rsid w:val="003F37E7"/>
    <w:rsid w:val="00434B8F"/>
    <w:rsid w:val="004417B5"/>
    <w:rsid w:val="00444CA8"/>
    <w:rsid w:val="00453891"/>
    <w:rsid w:val="00475C41"/>
    <w:rsid w:val="0049437B"/>
    <w:rsid w:val="004B4F89"/>
    <w:rsid w:val="004C0532"/>
    <w:rsid w:val="004E18DC"/>
    <w:rsid w:val="004E3E7C"/>
    <w:rsid w:val="004F1216"/>
    <w:rsid w:val="005118AE"/>
    <w:rsid w:val="00517C00"/>
    <w:rsid w:val="00520A30"/>
    <w:rsid w:val="00550AFF"/>
    <w:rsid w:val="00550F61"/>
    <w:rsid w:val="005820D4"/>
    <w:rsid w:val="00582D09"/>
    <w:rsid w:val="005A7484"/>
    <w:rsid w:val="005B50D4"/>
    <w:rsid w:val="005D1B09"/>
    <w:rsid w:val="005F09E2"/>
    <w:rsid w:val="005F4109"/>
    <w:rsid w:val="00613585"/>
    <w:rsid w:val="00613A3D"/>
    <w:rsid w:val="006168DE"/>
    <w:rsid w:val="0061797E"/>
    <w:rsid w:val="00670798"/>
    <w:rsid w:val="00674394"/>
    <w:rsid w:val="0069786F"/>
    <w:rsid w:val="006A6864"/>
    <w:rsid w:val="006A7A6E"/>
    <w:rsid w:val="006B30D2"/>
    <w:rsid w:val="006C7E3D"/>
    <w:rsid w:val="006D6E89"/>
    <w:rsid w:val="006E542F"/>
    <w:rsid w:val="006E6824"/>
    <w:rsid w:val="006F1943"/>
    <w:rsid w:val="006F289E"/>
    <w:rsid w:val="00723486"/>
    <w:rsid w:val="00732F11"/>
    <w:rsid w:val="00763564"/>
    <w:rsid w:val="00786B04"/>
    <w:rsid w:val="007C464A"/>
    <w:rsid w:val="007F542E"/>
    <w:rsid w:val="0081010D"/>
    <w:rsid w:val="008107B1"/>
    <w:rsid w:val="00831BDE"/>
    <w:rsid w:val="00835000"/>
    <w:rsid w:val="008458FA"/>
    <w:rsid w:val="00850C80"/>
    <w:rsid w:val="00877D78"/>
    <w:rsid w:val="008960AC"/>
    <w:rsid w:val="008B2FEE"/>
    <w:rsid w:val="008F0115"/>
    <w:rsid w:val="008F4575"/>
    <w:rsid w:val="009072B8"/>
    <w:rsid w:val="00910A1C"/>
    <w:rsid w:val="00914404"/>
    <w:rsid w:val="00915002"/>
    <w:rsid w:val="00943EC1"/>
    <w:rsid w:val="00950A26"/>
    <w:rsid w:val="00951577"/>
    <w:rsid w:val="0097240D"/>
    <w:rsid w:val="009B7119"/>
    <w:rsid w:val="00A03CA7"/>
    <w:rsid w:val="00A27A93"/>
    <w:rsid w:val="00A3059D"/>
    <w:rsid w:val="00A42863"/>
    <w:rsid w:val="00A460F5"/>
    <w:rsid w:val="00A63A63"/>
    <w:rsid w:val="00A77EBE"/>
    <w:rsid w:val="00A92EDE"/>
    <w:rsid w:val="00AB68B0"/>
    <w:rsid w:val="00AD54A8"/>
    <w:rsid w:val="00AE5E74"/>
    <w:rsid w:val="00AF1513"/>
    <w:rsid w:val="00AF1831"/>
    <w:rsid w:val="00AF18EF"/>
    <w:rsid w:val="00AF6D14"/>
    <w:rsid w:val="00B05F01"/>
    <w:rsid w:val="00B23266"/>
    <w:rsid w:val="00B46237"/>
    <w:rsid w:val="00B67551"/>
    <w:rsid w:val="00B763FD"/>
    <w:rsid w:val="00B9585E"/>
    <w:rsid w:val="00BC6839"/>
    <w:rsid w:val="00BE0327"/>
    <w:rsid w:val="00C1313F"/>
    <w:rsid w:val="00C4242D"/>
    <w:rsid w:val="00C46A00"/>
    <w:rsid w:val="00C605F1"/>
    <w:rsid w:val="00CB4433"/>
    <w:rsid w:val="00CD0BB2"/>
    <w:rsid w:val="00CD4B8A"/>
    <w:rsid w:val="00CE4D83"/>
    <w:rsid w:val="00CF2A3A"/>
    <w:rsid w:val="00D031BA"/>
    <w:rsid w:val="00D36197"/>
    <w:rsid w:val="00D40520"/>
    <w:rsid w:val="00D54332"/>
    <w:rsid w:val="00D5597F"/>
    <w:rsid w:val="00D64D2E"/>
    <w:rsid w:val="00D708B6"/>
    <w:rsid w:val="00D803DF"/>
    <w:rsid w:val="00D837DE"/>
    <w:rsid w:val="00D83E04"/>
    <w:rsid w:val="00D91767"/>
    <w:rsid w:val="00D91EE6"/>
    <w:rsid w:val="00DA761D"/>
    <w:rsid w:val="00DB0158"/>
    <w:rsid w:val="00DC39A7"/>
    <w:rsid w:val="00DD1548"/>
    <w:rsid w:val="00DE5CC0"/>
    <w:rsid w:val="00DF237A"/>
    <w:rsid w:val="00DF433B"/>
    <w:rsid w:val="00E04442"/>
    <w:rsid w:val="00E21C59"/>
    <w:rsid w:val="00E260FC"/>
    <w:rsid w:val="00E3484B"/>
    <w:rsid w:val="00E67132"/>
    <w:rsid w:val="00E67408"/>
    <w:rsid w:val="00E77C5B"/>
    <w:rsid w:val="00E91745"/>
    <w:rsid w:val="00EB18CC"/>
    <w:rsid w:val="00EC334C"/>
    <w:rsid w:val="00EE4FB0"/>
    <w:rsid w:val="00EE64FD"/>
    <w:rsid w:val="00EF712B"/>
    <w:rsid w:val="00F01982"/>
    <w:rsid w:val="00F1177E"/>
    <w:rsid w:val="00F224AD"/>
    <w:rsid w:val="00F36060"/>
    <w:rsid w:val="00F6495E"/>
    <w:rsid w:val="00F70FED"/>
    <w:rsid w:val="00F94208"/>
    <w:rsid w:val="00FA7E2C"/>
    <w:rsid w:val="00FD44EC"/>
    <w:rsid w:val="00FE515A"/>
    <w:rsid w:val="08184F91"/>
    <w:rsid w:val="2A8A57AD"/>
    <w:rsid w:val="6D84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5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6">
    <w:name w:val="列出段落2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7">
    <w:name w:val="未解析的提及項目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8E02E5-AB4A-4942-8F5E-44EF46EC2E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414</Words>
  <Characters>2365</Characters>
  <Lines>19</Lines>
  <Paragraphs>5</Paragraphs>
  <TotalTime>2</TotalTime>
  <ScaleCrop>false</ScaleCrop>
  <LinksUpToDate>false</LinksUpToDate>
  <CharactersWithSpaces>2774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2019-02-20T07:32:00Z</dcterms:created>
  <dc:creator>tan</dc:creator>
  <cp:lastModifiedBy>F**k yeah!</cp:lastModifiedBy>
  <cp:lastPrinted>2019-09-06T09:46:00Z</cp:lastPrinted>
  <dcterms:modified xsi:type="dcterms:W3CDTF">2019-09-19T07:59:53Z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